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1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4467"/>
      </w:tblGrid>
      <w:tr w:rsidR="00AD40C1" w:rsidRPr="00AD40C1" w14:paraId="0F2507C4" w14:textId="77777777" w:rsidTr="007F4DE6">
        <w:trPr>
          <w:trHeight w:val="196"/>
          <w:jc w:val="center"/>
        </w:trPr>
        <w:tc>
          <w:tcPr>
            <w:tcW w:w="2376" w:type="pct"/>
            <w:shd w:val="clear" w:color="auto" w:fill="FFFFFF"/>
          </w:tcPr>
          <w:p w14:paraId="71E19C68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obveznika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773A358B" w14:textId="435B6BBF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škola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Antun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Gustav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Matoš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Vinkovci</w:t>
            </w:r>
          </w:p>
        </w:tc>
      </w:tr>
      <w:tr w:rsidR="00AD40C1" w:rsidRPr="00AD40C1" w14:paraId="6A37A445" w14:textId="77777777" w:rsidTr="007F4DE6">
        <w:trPr>
          <w:trHeight w:val="187"/>
          <w:jc w:val="center"/>
        </w:trPr>
        <w:tc>
          <w:tcPr>
            <w:tcW w:w="2376" w:type="pct"/>
            <w:shd w:val="clear" w:color="auto" w:fill="FFFFFF"/>
          </w:tcPr>
          <w:p w14:paraId="1AA79DD5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RKP-a:</w:t>
            </w:r>
          </w:p>
        </w:tc>
        <w:tc>
          <w:tcPr>
            <w:tcW w:w="2624" w:type="pct"/>
            <w:shd w:val="clear" w:color="auto" w:fill="FFFFFF"/>
          </w:tcPr>
          <w:p w14:paraId="2B5EADA0" w14:textId="540C61B7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10194</w:t>
            </w:r>
          </w:p>
        </w:tc>
      </w:tr>
      <w:tr w:rsidR="00AD40C1" w:rsidRPr="00AD40C1" w14:paraId="0D653CFB" w14:textId="77777777" w:rsidTr="007F4DE6">
        <w:trPr>
          <w:trHeight w:val="133"/>
          <w:jc w:val="center"/>
        </w:trPr>
        <w:tc>
          <w:tcPr>
            <w:tcW w:w="2376" w:type="pct"/>
            <w:shd w:val="clear" w:color="auto" w:fill="FFFFFF"/>
          </w:tcPr>
          <w:p w14:paraId="73A5E067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obveznika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3D9EBA7E" w14:textId="0AA3A8DE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</w:tr>
      <w:tr w:rsidR="00AD40C1" w:rsidRPr="00AD40C1" w14:paraId="3603DABA" w14:textId="77777777" w:rsidTr="007F4DE6">
        <w:trPr>
          <w:trHeight w:val="65"/>
          <w:jc w:val="center"/>
        </w:trPr>
        <w:tc>
          <w:tcPr>
            <w:tcW w:w="2376" w:type="pct"/>
            <w:shd w:val="clear" w:color="auto" w:fill="FFFFFF"/>
          </w:tcPr>
          <w:p w14:paraId="7FE12E6A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Matični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7CBE926A" w14:textId="57A2E033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03301109</w:t>
            </w:r>
          </w:p>
        </w:tc>
      </w:tr>
      <w:tr w:rsidR="00AD40C1" w:rsidRPr="00AD40C1" w14:paraId="6DEC4461" w14:textId="77777777" w:rsidTr="007F4DE6">
        <w:trPr>
          <w:trHeight w:val="85"/>
          <w:jc w:val="center"/>
        </w:trPr>
        <w:tc>
          <w:tcPr>
            <w:tcW w:w="2376" w:type="pct"/>
            <w:shd w:val="clear" w:color="auto" w:fill="FFFFFF"/>
          </w:tcPr>
          <w:p w14:paraId="4CEAF2E7" w14:textId="50D19475" w:rsidR="00AD40C1" w:rsidRPr="007F4DE6" w:rsidRDefault="00A4536F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sjedišta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obveznika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6C755FE2" w14:textId="7EA58F40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Ohridska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AD40C1" w:rsidRPr="00AD40C1" w14:paraId="78526D9D" w14:textId="77777777" w:rsidTr="007F4DE6">
        <w:trPr>
          <w:trHeight w:val="281"/>
          <w:jc w:val="center"/>
        </w:trPr>
        <w:tc>
          <w:tcPr>
            <w:tcW w:w="2376" w:type="pct"/>
            <w:shd w:val="clear" w:color="auto" w:fill="FFFFFF"/>
          </w:tcPr>
          <w:p w14:paraId="1C083101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2624" w:type="pct"/>
            <w:shd w:val="clear" w:color="auto" w:fill="FFFFFF"/>
          </w:tcPr>
          <w:p w14:paraId="014CBF45" w14:textId="4DBE1990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84615502819</w:t>
            </w:r>
          </w:p>
        </w:tc>
      </w:tr>
      <w:tr w:rsidR="00AD40C1" w:rsidRPr="00AD40C1" w14:paraId="67F8D378" w14:textId="77777777" w:rsidTr="007F4DE6">
        <w:trPr>
          <w:trHeight w:val="65"/>
          <w:jc w:val="center"/>
        </w:trPr>
        <w:tc>
          <w:tcPr>
            <w:tcW w:w="2376" w:type="pct"/>
            <w:shd w:val="clear" w:color="auto" w:fill="FFFFFF"/>
          </w:tcPr>
          <w:p w14:paraId="0D441F0B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Razina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0967A385" w14:textId="1C4BF00F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D40C1" w:rsidRPr="00AD40C1" w14:paraId="108ED12C" w14:textId="77777777" w:rsidTr="007F4DE6">
        <w:trPr>
          <w:trHeight w:val="65"/>
          <w:jc w:val="center"/>
        </w:trPr>
        <w:tc>
          <w:tcPr>
            <w:tcW w:w="2376" w:type="pct"/>
            <w:shd w:val="clear" w:color="auto" w:fill="FFFFFF"/>
          </w:tcPr>
          <w:p w14:paraId="4FD59E99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Razdjel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51324506" w14:textId="2689CE2F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000 – NEMA RAZDJELA</w:t>
            </w:r>
          </w:p>
        </w:tc>
      </w:tr>
      <w:tr w:rsidR="00AD40C1" w:rsidRPr="00AD40C1" w14:paraId="45FAD91A" w14:textId="77777777" w:rsidTr="007F4DE6">
        <w:trPr>
          <w:trHeight w:val="118"/>
          <w:jc w:val="center"/>
        </w:trPr>
        <w:tc>
          <w:tcPr>
            <w:tcW w:w="2376" w:type="pct"/>
            <w:shd w:val="clear" w:color="auto" w:fill="FFFFFF"/>
          </w:tcPr>
          <w:p w14:paraId="51FB3E3B" w14:textId="6B2D1FE8" w:rsidR="00AD40C1" w:rsidRPr="007F4DE6" w:rsidRDefault="00A4536F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djelatnosti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prema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NKD-u:</w:t>
            </w:r>
          </w:p>
        </w:tc>
        <w:tc>
          <w:tcPr>
            <w:tcW w:w="2624" w:type="pct"/>
            <w:shd w:val="clear" w:color="auto" w:fill="FFFFFF"/>
          </w:tcPr>
          <w:p w14:paraId="2E8F2E95" w14:textId="29457559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8520-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Osnovno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</w:p>
        </w:tc>
      </w:tr>
      <w:tr w:rsidR="00AD40C1" w:rsidRPr="00AD40C1" w14:paraId="5D5C020B" w14:textId="77777777" w:rsidTr="007F4DE6">
        <w:trPr>
          <w:trHeight w:val="65"/>
          <w:jc w:val="center"/>
        </w:trPr>
        <w:tc>
          <w:tcPr>
            <w:tcW w:w="2376" w:type="pct"/>
            <w:shd w:val="clear" w:color="auto" w:fill="FFFFFF"/>
          </w:tcPr>
          <w:p w14:paraId="4367A585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županije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7A45A871" w14:textId="39AE9E57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0C1"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Županija</w:t>
            </w:r>
            <w:proofErr w:type="spellEnd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Vukovarsko-srijemska</w:t>
            </w:r>
            <w:proofErr w:type="spellEnd"/>
          </w:p>
        </w:tc>
      </w:tr>
      <w:tr w:rsidR="00AD40C1" w:rsidRPr="00AD40C1" w14:paraId="21EA5EF6" w14:textId="77777777" w:rsidTr="007F4DE6">
        <w:trPr>
          <w:trHeight w:val="70"/>
          <w:jc w:val="center"/>
        </w:trPr>
        <w:tc>
          <w:tcPr>
            <w:tcW w:w="2376" w:type="pct"/>
            <w:shd w:val="clear" w:color="auto" w:fill="FFFFFF"/>
          </w:tcPr>
          <w:p w14:paraId="2DC737BD" w14:textId="77777777" w:rsidR="00AD40C1" w:rsidRPr="007F4DE6" w:rsidRDefault="00AD40C1" w:rsidP="007F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grada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općine</w:t>
            </w:r>
            <w:proofErr w:type="spellEnd"/>
            <w:r w:rsidRPr="007F4D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4" w:type="pct"/>
            <w:shd w:val="clear" w:color="auto" w:fill="FFFFFF"/>
          </w:tcPr>
          <w:p w14:paraId="4EB21C09" w14:textId="6F0193A8" w:rsidR="00AD40C1" w:rsidRPr="007F4DE6" w:rsidRDefault="00A4536F" w:rsidP="007F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AD40C1" w:rsidRPr="007F4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4DE6">
              <w:rPr>
                <w:rFonts w:ascii="Times New Roman" w:hAnsi="Times New Roman" w:cs="Times New Roman"/>
                <w:sz w:val="24"/>
                <w:szCs w:val="24"/>
              </w:rPr>
              <w:t>Grad Vinkovci</w:t>
            </w:r>
          </w:p>
        </w:tc>
      </w:tr>
    </w:tbl>
    <w:p w14:paraId="3749C71A" w14:textId="7C8B7BE9" w:rsidR="004475C3" w:rsidRPr="00AD40C1" w:rsidRDefault="004475C3">
      <w:pPr>
        <w:rPr>
          <w:rFonts w:ascii="Times New Roman" w:hAnsi="Times New Roman" w:cs="Times New Roman"/>
          <w:sz w:val="24"/>
          <w:szCs w:val="24"/>
        </w:rPr>
      </w:pPr>
    </w:p>
    <w:p w14:paraId="21B21F6D" w14:textId="77777777" w:rsidR="00AD40C1" w:rsidRPr="007F4DE6" w:rsidRDefault="00AD40C1" w:rsidP="007F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E6">
        <w:rPr>
          <w:rFonts w:ascii="Times New Roman" w:hAnsi="Times New Roman" w:cs="Times New Roman"/>
          <w:b/>
          <w:sz w:val="24"/>
          <w:szCs w:val="24"/>
        </w:rPr>
        <w:t>BILJEŠKE</w:t>
      </w:r>
    </w:p>
    <w:p w14:paraId="496C4ED8" w14:textId="77777777" w:rsidR="00AD40C1" w:rsidRPr="007F4DE6" w:rsidRDefault="00AD40C1" w:rsidP="007F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E6">
        <w:rPr>
          <w:rFonts w:ascii="Times New Roman" w:hAnsi="Times New Roman" w:cs="Times New Roman"/>
          <w:b/>
          <w:sz w:val="24"/>
          <w:szCs w:val="24"/>
        </w:rPr>
        <w:t>UZ FINANCIJSKE IZVJEŠTAJE</w:t>
      </w:r>
    </w:p>
    <w:p w14:paraId="5B19A1CA" w14:textId="77777777" w:rsidR="00AD40C1" w:rsidRPr="007F4DE6" w:rsidRDefault="00AD40C1" w:rsidP="007F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E6">
        <w:rPr>
          <w:rFonts w:ascii="Times New Roman" w:hAnsi="Times New Roman" w:cs="Times New Roman"/>
          <w:b/>
          <w:sz w:val="24"/>
          <w:szCs w:val="24"/>
        </w:rPr>
        <w:t>ZA RAZDOBLJE OD 1. SIJEČNJA DO 31. PROSINCA 2021. GODINE</w:t>
      </w:r>
    </w:p>
    <w:p w14:paraId="0E1DA0E5" w14:textId="5399C167" w:rsidR="00AD40C1" w:rsidRDefault="00AD40C1">
      <w:pPr>
        <w:rPr>
          <w:rFonts w:ascii="Times New Roman" w:hAnsi="Times New Roman" w:cs="Times New Roman"/>
          <w:sz w:val="24"/>
          <w:szCs w:val="24"/>
        </w:rPr>
      </w:pPr>
    </w:p>
    <w:p w14:paraId="4C9D77DD" w14:textId="03334438" w:rsidR="00AD40C1" w:rsidRDefault="00AD40C1" w:rsidP="00AD4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AD40C1">
        <w:rPr>
          <w:rFonts w:ascii="Times New Roman" w:hAnsi="Times New Roman" w:cs="Times New Roman"/>
          <w:sz w:val="24"/>
          <w:szCs w:val="24"/>
        </w:rPr>
        <w:t>akonodavni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propisana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sastavljanja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Bilješki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financijske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. 105.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(Nar. </w:t>
      </w:r>
      <w:proofErr w:type="spellStart"/>
      <w:proofErr w:type="gramStart"/>
      <w:r w:rsidRPr="00AD40C1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Pr="00AD40C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C1">
        <w:rPr>
          <w:rFonts w:ascii="Times New Roman" w:hAnsi="Times New Roman" w:cs="Times New Roman"/>
          <w:sz w:val="24"/>
          <w:szCs w:val="24"/>
        </w:rPr>
        <w:t xml:space="preserve">87/08., 136/12. i 15/15.) i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financijskom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izvještavanju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proračunskom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 xml:space="preserve"> (Nar. </w:t>
      </w:r>
      <w:proofErr w:type="spellStart"/>
      <w:r w:rsidRPr="00AD40C1"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Pr="00AD40C1">
        <w:rPr>
          <w:rFonts w:ascii="Times New Roman" w:hAnsi="Times New Roman" w:cs="Times New Roman"/>
          <w:sz w:val="24"/>
          <w:szCs w:val="24"/>
        </w:rPr>
        <w:t>, br. 3/15., 93/15., 135/15.,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C1">
        <w:rPr>
          <w:rFonts w:ascii="Times New Roman" w:hAnsi="Times New Roman" w:cs="Times New Roman"/>
          <w:sz w:val="24"/>
          <w:szCs w:val="24"/>
        </w:rPr>
        <w:t>2/17., 38/17., 112/18., 126/19., 145/20. i 32/21.)</w:t>
      </w:r>
      <w:r w:rsidR="00A16D3A">
        <w:rPr>
          <w:rFonts w:ascii="Times New Roman" w:hAnsi="Times New Roman" w:cs="Times New Roman"/>
          <w:sz w:val="24"/>
          <w:szCs w:val="24"/>
        </w:rPr>
        <w:t>.</w:t>
      </w:r>
    </w:p>
    <w:p w14:paraId="53D5434B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CF31" w14:textId="170506BB" w:rsidR="00A16D3A" w:rsidRPr="003B6331" w:rsidRDefault="003B6331" w:rsidP="000557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33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16D3A" w:rsidRPr="003B6331">
        <w:rPr>
          <w:rFonts w:ascii="Times New Roman" w:hAnsi="Times New Roman" w:cs="Times New Roman"/>
          <w:b/>
          <w:sz w:val="24"/>
          <w:szCs w:val="24"/>
          <w:u w:val="single"/>
        </w:rPr>
        <w:t>BILJEŠKE UZ PRRAS</w:t>
      </w:r>
    </w:p>
    <w:p w14:paraId="377BFDEC" w14:textId="77777777" w:rsidR="003B6331" w:rsidRPr="003B6331" w:rsidRDefault="003B6331" w:rsidP="00AD40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4BD54" w14:textId="6A1C5A14" w:rsidR="00733503" w:rsidRPr="00E165A4" w:rsidRDefault="00E165A4" w:rsidP="00E1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4">
        <w:rPr>
          <w:rFonts w:ascii="Times New Roman" w:hAnsi="Times New Roman" w:cs="Times New Roman"/>
          <w:b/>
          <w:sz w:val="24"/>
          <w:szCs w:val="24"/>
        </w:rPr>
        <w:t xml:space="preserve">AOP – 057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Tekuće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proračunu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drugih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proračuna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izvanproračunskim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korisicima</w:t>
      </w:r>
      <w:proofErr w:type="spellEnd"/>
    </w:p>
    <w:p w14:paraId="50A24ED5" w14:textId="179A34CC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11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SSŠD VSŽ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E83ABF" w14:textId="2AF5A953" w:rsidR="00E165A4" w:rsidRPr="00E165A4" w:rsidRDefault="00E165A4" w:rsidP="00E1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4">
        <w:rPr>
          <w:rFonts w:ascii="Times New Roman" w:hAnsi="Times New Roman" w:cs="Times New Roman"/>
          <w:b/>
          <w:sz w:val="24"/>
          <w:szCs w:val="24"/>
        </w:rPr>
        <w:t xml:space="preserve">AOP – 058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Tekuće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65A4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izvanproračunskih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korisnika</w:t>
      </w:r>
      <w:proofErr w:type="spellEnd"/>
    </w:p>
    <w:p w14:paraId="2D6DA4F4" w14:textId="54D8380D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AOP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96E4E7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EB252A" w14:textId="37CC1508" w:rsidR="00E165A4" w:rsidRPr="00E165A4" w:rsidRDefault="00E165A4" w:rsidP="00E1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4">
        <w:rPr>
          <w:rFonts w:ascii="Times New Roman" w:hAnsi="Times New Roman" w:cs="Times New Roman"/>
          <w:b/>
          <w:sz w:val="24"/>
          <w:szCs w:val="24"/>
        </w:rPr>
        <w:t xml:space="preserve">AOP – 065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Kapitalne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proračunskim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korisnicima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proračuna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nadležan</w:t>
      </w:r>
      <w:proofErr w:type="spellEnd"/>
    </w:p>
    <w:p w14:paraId="2B4FB3BE" w14:textId="4FD1043C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40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sufinaciranja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9C53BB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4EFEC" w14:textId="351DD003" w:rsidR="00E165A4" w:rsidRPr="00E165A4" w:rsidRDefault="00E165A4" w:rsidP="00E1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4">
        <w:rPr>
          <w:rFonts w:ascii="Times New Roman" w:hAnsi="Times New Roman" w:cs="Times New Roman"/>
          <w:b/>
          <w:sz w:val="24"/>
          <w:szCs w:val="24"/>
        </w:rPr>
        <w:t xml:space="preserve">AOP – 073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Tekući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prijenosi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proračunskih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korisnika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istog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proračuna</w:t>
      </w:r>
      <w:proofErr w:type="spellEnd"/>
    </w:p>
    <w:p w14:paraId="53C1D450" w14:textId="68385C85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99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UŽINE V i VRIJEME UŽINE VI.</w:t>
      </w:r>
    </w:p>
    <w:p w14:paraId="6755F8D8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2BF06" w14:textId="763D9FB3" w:rsidR="00E165A4" w:rsidRPr="00E165A4" w:rsidRDefault="00E165A4" w:rsidP="00E1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4">
        <w:rPr>
          <w:rFonts w:ascii="Times New Roman" w:hAnsi="Times New Roman" w:cs="Times New Roman"/>
          <w:b/>
          <w:sz w:val="24"/>
          <w:szCs w:val="24"/>
        </w:rPr>
        <w:t xml:space="preserve">AOP – 124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Tekuće</w:t>
      </w:r>
      <w:proofErr w:type="spellEnd"/>
      <w:r w:rsidRPr="00E16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5A4">
        <w:rPr>
          <w:rFonts w:ascii="Times New Roman" w:hAnsi="Times New Roman" w:cs="Times New Roman"/>
          <w:b/>
          <w:sz w:val="24"/>
          <w:szCs w:val="24"/>
        </w:rPr>
        <w:t>donacije</w:t>
      </w:r>
      <w:proofErr w:type="spellEnd"/>
    </w:p>
    <w:p w14:paraId="41471994" w14:textId="78BBA8ED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AOP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B7319E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89631" w14:textId="5EB1C68A" w:rsidR="00E165A4" w:rsidRPr="003B6331" w:rsidRDefault="00F131EA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– 166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sirovine</w:t>
      </w:r>
      <w:proofErr w:type="spellEnd"/>
    </w:p>
    <w:p w14:paraId="651A82DC" w14:textId="457F72CA" w:rsidR="00F131EA" w:rsidRDefault="00F131EA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83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375331" w14:textId="77777777" w:rsidR="00F131EA" w:rsidRDefault="00F131EA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6C957" w14:textId="3DFBDFF3" w:rsidR="00E165A4" w:rsidRPr="003B6331" w:rsidRDefault="00F131EA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– 168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dijelovi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tekuće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investicijsko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održavanje</w:t>
      </w:r>
      <w:proofErr w:type="spellEnd"/>
    </w:p>
    <w:p w14:paraId="7246EBE3" w14:textId="6F74993F" w:rsidR="00E165A4" w:rsidRDefault="00F131EA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124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DFEB9B" w14:textId="77777777" w:rsidR="003B6331" w:rsidRDefault="003B6331" w:rsidP="003B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46924" w14:textId="1D7D5418" w:rsidR="00E165A4" w:rsidRPr="003B6331" w:rsidRDefault="00F131EA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171 -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Službena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radna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zaštitna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odjeća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obuća</w:t>
      </w:r>
      <w:proofErr w:type="spellEnd"/>
    </w:p>
    <w:p w14:paraId="6C0FCBD9" w14:textId="2CB8DB68" w:rsidR="00F131EA" w:rsidRDefault="00F131EA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88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5E7193" w14:textId="77777777" w:rsidR="003B6331" w:rsidRDefault="003B6331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23F5A" w14:textId="4E1D7302" w:rsidR="00E165A4" w:rsidRPr="003B6331" w:rsidRDefault="00F131EA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173 - Usluge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telefona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pošte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prijevoza</w:t>
      </w:r>
      <w:proofErr w:type="spellEnd"/>
    </w:p>
    <w:p w14:paraId="26B3785E" w14:textId="59AD786C" w:rsidR="00F131EA" w:rsidRDefault="00F131EA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50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935402" w14:textId="77777777" w:rsidR="003B6331" w:rsidRDefault="003B6331" w:rsidP="003B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B8FEE" w14:textId="13CA8C30" w:rsidR="00F131EA" w:rsidRPr="003B6331" w:rsidRDefault="00F131EA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178 -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Zdravstvene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veterinarske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usluge</w:t>
      </w:r>
    </w:p>
    <w:p w14:paraId="5C70B85F" w14:textId="0A1B758C" w:rsidR="00F131EA" w:rsidRDefault="00F131EA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122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5E0CBD" w14:textId="77777777" w:rsidR="00F131EA" w:rsidRDefault="00F131EA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D66B5" w14:textId="405EC794" w:rsidR="004A0802" w:rsidRPr="003B6331" w:rsidRDefault="004A0802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– 205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Ostali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financijski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rashodi</w:t>
      </w:r>
      <w:proofErr w:type="spellEnd"/>
      <w:r w:rsidRPr="003B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B626B" w14:textId="13509F2D" w:rsidR="004A0802" w:rsidRDefault="004A0802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AOP-a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zateznih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52EFF8" w14:textId="77777777" w:rsidR="003B6331" w:rsidRDefault="003B6331" w:rsidP="003B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F50DD" w14:textId="0DA61260" w:rsidR="003D16C4" w:rsidRPr="003B6331" w:rsidRDefault="003D16C4" w:rsidP="003B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31">
        <w:rPr>
          <w:rFonts w:ascii="Times New Roman" w:hAnsi="Times New Roman" w:cs="Times New Roman"/>
          <w:b/>
          <w:sz w:val="24"/>
          <w:szCs w:val="24"/>
        </w:rPr>
        <w:t xml:space="preserve">AOP – 378 </w:t>
      </w:r>
      <w:proofErr w:type="spellStart"/>
      <w:r w:rsidRPr="003B6331">
        <w:rPr>
          <w:rFonts w:ascii="Times New Roman" w:hAnsi="Times New Roman" w:cs="Times New Roman"/>
          <w:b/>
          <w:sz w:val="24"/>
          <w:szCs w:val="24"/>
        </w:rPr>
        <w:t>Knjige</w:t>
      </w:r>
      <w:proofErr w:type="spellEnd"/>
    </w:p>
    <w:p w14:paraId="09E0BC57" w14:textId="36091908" w:rsidR="003D16C4" w:rsidRDefault="003D16C4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159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učenika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A118B9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E6294" w14:textId="47A8DB52" w:rsidR="00055717" w:rsidRPr="00055717" w:rsidRDefault="00055717" w:rsidP="00055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17">
        <w:rPr>
          <w:rFonts w:ascii="Times New Roman" w:hAnsi="Times New Roman" w:cs="Times New Roman"/>
          <w:b/>
          <w:sz w:val="24"/>
          <w:szCs w:val="24"/>
        </w:rPr>
        <w:t xml:space="preserve">AOP – 639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Manjak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prihoda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primitaka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pokriće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sljedećem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razdoblju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2B268" w14:textId="35AA04AB" w:rsidR="00055717" w:rsidRDefault="00055717" w:rsidP="00055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17">
        <w:rPr>
          <w:rFonts w:ascii="Times New Roman" w:hAnsi="Times New Roman" w:cs="Times New Roman"/>
          <w:sz w:val="24"/>
          <w:szCs w:val="24"/>
        </w:rPr>
        <w:t>Manjak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primitaka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pokriće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244.761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trogodišnje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81D502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5931B" w14:textId="006420DE" w:rsidR="00055717" w:rsidRPr="00055717" w:rsidRDefault="00055717" w:rsidP="00055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17">
        <w:rPr>
          <w:rFonts w:ascii="Times New Roman" w:hAnsi="Times New Roman" w:cs="Times New Roman"/>
          <w:b/>
          <w:sz w:val="24"/>
          <w:szCs w:val="24"/>
        </w:rPr>
        <w:t xml:space="preserve">AOP – 644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Stanje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novčanih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571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kraju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izvještajnog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b/>
          <w:sz w:val="24"/>
          <w:szCs w:val="24"/>
        </w:rPr>
        <w:t>razdoblja</w:t>
      </w:r>
      <w:proofErr w:type="spellEnd"/>
      <w:r w:rsidRPr="00055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22785" w14:textId="27F3284D" w:rsidR="003D16C4" w:rsidRDefault="00055717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17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571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izvještajnog</w:t>
      </w:r>
      <w:proofErr w:type="spellEnd"/>
      <w:r w:rsidRPr="0005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7"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202.809 kn.</w:t>
      </w:r>
    </w:p>
    <w:p w14:paraId="473B9523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67C0B" w14:textId="580C9B07" w:rsidR="003D16C4" w:rsidRPr="003B6331" w:rsidRDefault="003B6331" w:rsidP="000557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33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D16C4" w:rsidRPr="003B6331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14:paraId="2E57E94B" w14:textId="77777777" w:rsidR="003D16C4" w:rsidRDefault="003D16C4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DB50A" w14:textId="66030E1B" w:rsidR="003D16C4" w:rsidRDefault="003D16C4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17.439.354 kn. </w:t>
      </w:r>
    </w:p>
    <w:p w14:paraId="2F18966D" w14:textId="26F77952" w:rsidR="003D16C4" w:rsidRDefault="003D16C4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AOP 035-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Ispravak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izložbenih</w:t>
      </w:r>
      <w:proofErr w:type="spellEnd"/>
      <w:r w:rsidRPr="003D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C4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837D72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58190" w14:textId="676D83C0" w:rsidR="0078505E" w:rsidRPr="003B6331" w:rsidRDefault="0078505E" w:rsidP="000557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331">
        <w:rPr>
          <w:rFonts w:ascii="Times New Roman" w:hAnsi="Times New Roman" w:cs="Times New Roman"/>
          <w:b/>
          <w:sz w:val="24"/>
          <w:szCs w:val="24"/>
          <w:u w:val="single"/>
        </w:rPr>
        <w:t>3. BILJEŠKE UZ IZVJEŠTAJ O OBVEZAMA</w:t>
      </w:r>
    </w:p>
    <w:p w14:paraId="2674BC6E" w14:textId="77777777" w:rsidR="0078505E" w:rsidRDefault="0078505E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45B00" w14:textId="7719BA10" w:rsidR="0078505E" w:rsidRDefault="0078505E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1.298.392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D4">
        <w:rPr>
          <w:rFonts w:ascii="Times New Roman" w:hAnsi="Times New Roman" w:cs="Times New Roman"/>
          <w:sz w:val="24"/>
          <w:szCs w:val="24"/>
        </w:rPr>
        <w:t>plać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6ACA37" w14:textId="0AC5A81F" w:rsidR="0078505E" w:rsidRDefault="0078505E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6B" w:rsidRPr="00CF356B">
        <w:rPr>
          <w:rFonts w:ascii="Times New Roman" w:hAnsi="Times New Roman" w:cs="Times New Roman"/>
          <w:sz w:val="24"/>
          <w:szCs w:val="24"/>
        </w:rPr>
        <w:t>1.769.966</w:t>
      </w:r>
      <w:r w:rsidR="00CF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to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6B" w:rsidRPr="00CF356B">
        <w:rPr>
          <w:rFonts w:ascii="Times New Roman" w:hAnsi="Times New Roman" w:cs="Times New Roman"/>
          <w:sz w:val="24"/>
          <w:szCs w:val="24"/>
        </w:rPr>
        <w:t>1.690.585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nefinancijske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79.381 kn.</w:t>
      </w:r>
    </w:p>
    <w:p w14:paraId="397F738B" w14:textId="77777777" w:rsidR="0078505E" w:rsidRDefault="0078505E" w:rsidP="003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463BF2" w14:textId="0D2BF80F" w:rsidR="003D16C4" w:rsidRDefault="007F4DE6" w:rsidP="00055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Vinkovci, 24.01.2022.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0787F4F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1A6DF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A4C3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956"/>
        <w:gridCol w:w="4370"/>
      </w:tblGrid>
      <w:tr w:rsidR="00055717" w:rsidRPr="00055717" w14:paraId="2D333F03" w14:textId="78AACDD2" w:rsidTr="00055717">
        <w:tc>
          <w:tcPr>
            <w:tcW w:w="3450" w:type="dxa"/>
          </w:tcPr>
          <w:p w14:paraId="6C2A48AE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Osoba</w:t>
            </w:r>
            <w:proofErr w:type="spellEnd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kontaktiranje</w:t>
            </w:r>
            <w:proofErr w:type="spellEnd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1956" w:type="dxa"/>
            <w:vMerge w:val="restart"/>
            <w:vAlign w:val="center"/>
          </w:tcPr>
          <w:p w14:paraId="7447E466" w14:textId="71B9CCC4" w:rsidR="00055717" w:rsidRPr="00055717" w:rsidRDefault="00055717" w:rsidP="000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7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4370" w:type="dxa"/>
            <w:vMerge w:val="restart"/>
          </w:tcPr>
          <w:p w14:paraId="3E460E84" w14:textId="77777777" w:rsidR="00055717" w:rsidRDefault="00055717" w:rsidP="000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A7BF23" w14:textId="5E5C6BBE" w:rsidR="00055717" w:rsidRDefault="00055717" w:rsidP="000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Dragun, prof.</w:t>
            </w:r>
          </w:p>
          <w:p w14:paraId="4BA6E0EF" w14:textId="77777777" w:rsidR="00055717" w:rsidRPr="00055717" w:rsidRDefault="00055717" w:rsidP="000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717" w:rsidRPr="00055717" w14:paraId="39382FB9" w14:textId="2EE2DAF1" w:rsidTr="00055717">
        <w:tc>
          <w:tcPr>
            <w:tcW w:w="3450" w:type="dxa"/>
          </w:tcPr>
          <w:p w14:paraId="22051D0D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7">
              <w:rPr>
                <w:rFonts w:ascii="Times New Roman" w:hAnsi="Times New Roman" w:cs="Times New Roman"/>
                <w:sz w:val="24"/>
                <w:szCs w:val="24"/>
              </w:rPr>
              <w:t xml:space="preserve">Andrea Begčević, </w:t>
            </w:r>
            <w:proofErr w:type="spellStart"/>
            <w:r w:rsidRPr="00055717">
              <w:rPr>
                <w:rFonts w:ascii="Times New Roman" w:hAnsi="Times New Roman" w:cs="Times New Roman"/>
                <w:sz w:val="24"/>
                <w:szCs w:val="24"/>
              </w:rPr>
              <w:t>univ.spec.oec</w:t>
            </w:r>
            <w:proofErr w:type="spellEnd"/>
            <w:r w:rsidRPr="0005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Merge/>
          </w:tcPr>
          <w:p w14:paraId="3CD4D827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4FF60B1E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17" w:rsidRPr="00055717" w14:paraId="77C42826" w14:textId="6F3C2061" w:rsidTr="00055717">
        <w:tc>
          <w:tcPr>
            <w:tcW w:w="3450" w:type="dxa"/>
          </w:tcPr>
          <w:p w14:paraId="3B8BA84B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479D8235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70B3149C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17" w:rsidRPr="00055717" w14:paraId="68763FFE" w14:textId="0C56CE34" w:rsidTr="00055717">
        <w:tc>
          <w:tcPr>
            <w:tcW w:w="3450" w:type="dxa"/>
          </w:tcPr>
          <w:p w14:paraId="3B453104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Telefon</w:t>
            </w:r>
            <w:proofErr w:type="spellEnd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  <w:proofErr w:type="spellEnd"/>
            <w:r w:rsidRPr="0005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1956" w:type="dxa"/>
            <w:vMerge/>
          </w:tcPr>
          <w:p w14:paraId="3249DD0A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70" w:type="dxa"/>
            <w:vMerge/>
          </w:tcPr>
          <w:p w14:paraId="793153C4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717" w:rsidRPr="00055717" w14:paraId="5DFFBF32" w14:textId="318D0B13" w:rsidTr="00055717">
        <w:tc>
          <w:tcPr>
            <w:tcW w:w="3450" w:type="dxa"/>
          </w:tcPr>
          <w:p w14:paraId="1B81CF70" w14:textId="77777777" w:rsidR="00055717" w:rsidRPr="00055717" w:rsidRDefault="00055717" w:rsidP="009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7">
              <w:rPr>
                <w:rFonts w:ascii="Times New Roman" w:hAnsi="Times New Roman" w:cs="Times New Roman"/>
                <w:sz w:val="24"/>
                <w:szCs w:val="24"/>
              </w:rPr>
              <w:t>032 303 699</w:t>
            </w:r>
          </w:p>
        </w:tc>
        <w:tc>
          <w:tcPr>
            <w:tcW w:w="1956" w:type="dxa"/>
            <w:vMerge/>
          </w:tcPr>
          <w:p w14:paraId="08DC1A58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14:paraId="0AEEA322" w14:textId="77777777" w:rsidR="00055717" w:rsidRPr="00055717" w:rsidRDefault="00055717" w:rsidP="000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27D8D" w14:textId="77777777" w:rsidR="00055717" w:rsidRDefault="00055717" w:rsidP="00055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2C41A" w14:textId="77777777" w:rsidR="003D16C4" w:rsidRDefault="003D16C4" w:rsidP="00F1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53F27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4A4BF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0E451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3C25B" w14:textId="77777777" w:rsidR="00E165A4" w:rsidRDefault="00E165A4" w:rsidP="00E1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99821" w14:textId="791A3DA1" w:rsidR="00733503" w:rsidRPr="00AD40C1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503" w:rsidRPr="00AD40C1" w:rsidSect="007F4DE6">
      <w:headerReference w:type="default" r:id="rId6"/>
      <w:pgSz w:w="11906" w:h="16838"/>
      <w:pgMar w:top="1417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20AF" w14:textId="77777777" w:rsidR="004F318B" w:rsidRDefault="004F318B" w:rsidP="00A4536F">
      <w:r>
        <w:separator/>
      </w:r>
    </w:p>
  </w:endnote>
  <w:endnote w:type="continuationSeparator" w:id="0">
    <w:p w14:paraId="3855C172" w14:textId="77777777" w:rsidR="004F318B" w:rsidRDefault="004F318B" w:rsidP="00A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285C" w14:textId="77777777" w:rsidR="004F318B" w:rsidRDefault="004F318B" w:rsidP="00A4536F">
      <w:r>
        <w:separator/>
      </w:r>
    </w:p>
  </w:footnote>
  <w:footnote w:type="continuationSeparator" w:id="0">
    <w:p w14:paraId="6F776C78" w14:textId="77777777" w:rsidR="004F318B" w:rsidRDefault="004F318B" w:rsidP="00A4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315"/>
      <w:gridCol w:w="2757"/>
    </w:tblGrid>
    <w:tr w:rsidR="00A4536F" w:rsidRPr="005E3DA0" w14:paraId="77429DB1" w14:textId="77777777" w:rsidTr="007F4DE6">
      <w:trPr>
        <w:trHeight w:val="1410"/>
      </w:trPr>
      <w:tc>
        <w:tcPr>
          <w:tcW w:w="6504" w:type="dxa"/>
          <w:shd w:val="clear" w:color="auto" w:fill="auto"/>
        </w:tcPr>
        <w:p w14:paraId="301B3E21" w14:textId="77777777" w:rsidR="00A4536F" w:rsidRPr="005E3DA0" w:rsidRDefault="00A4536F" w:rsidP="00A4536F">
          <w:pPr>
            <w:rPr>
              <w:b/>
            </w:rPr>
          </w:pPr>
          <w:r w:rsidRPr="005E3DA0">
            <w:rPr>
              <w:b/>
            </w:rPr>
            <w:t>REPUBLIKA HRVATSKA – VUKOVARSKO SRIJEMSKA ŽUPANIJA</w:t>
          </w:r>
        </w:p>
        <w:p w14:paraId="202B5234" w14:textId="77777777" w:rsidR="00A4536F" w:rsidRPr="005E3DA0" w:rsidRDefault="00A4536F" w:rsidP="00A4536F">
          <w:pPr>
            <w:rPr>
              <w:b/>
            </w:rPr>
          </w:pPr>
          <w:r w:rsidRPr="00131E6B">
            <w:t>OSNOVNA ŠKOLA „ANTUN GUSTAV MATOŠ“</w:t>
          </w:r>
        </w:p>
        <w:p w14:paraId="38FD630B" w14:textId="77777777" w:rsidR="00A4536F" w:rsidRPr="005E3DA0" w:rsidRDefault="00A4536F" w:rsidP="00A4536F">
          <w:pPr>
            <w:rPr>
              <w:b/>
            </w:rPr>
          </w:pPr>
          <w:r w:rsidRPr="00131E6B">
            <w:t>VINKOVCI, OHRIDSKA 21</w:t>
          </w:r>
        </w:p>
        <w:p w14:paraId="6BCD61C7" w14:textId="77777777" w:rsidR="00A4536F" w:rsidRPr="005E3DA0" w:rsidRDefault="00A4536F" w:rsidP="00A4536F">
          <w:pPr>
            <w:rPr>
              <w:b/>
            </w:rPr>
          </w:pPr>
          <w:r w:rsidRPr="00131E6B">
            <w:t>OIB:84615502819</w:t>
          </w:r>
        </w:p>
      </w:tc>
      <w:tc>
        <w:tcPr>
          <w:tcW w:w="2784" w:type="dxa"/>
          <w:shd w:val="clear" w:color="auto" w:fill="auto"/>
          <w:vAlign w:val="center"/>
        </w:tcPr>
        <w:p w14:paraId="412D05C1" w14:textId="2EA86A7A" w:rsidR="00A4536F" w:rsidRPr="005E3DA0" w:rsidRDefault="00A4536F" w:rsidP="007F4DE6">
          <w:pPr>
            <w:jc w:val="center"/>
            <w:rPr>
              <w:b/>
            </w:rPr>
          </w:pPr>
          <w:r w:rsidRPr="005E3DA0">
            <w:rPr>
              <w:b/>
              <w:noProof/>
              <w:lang w:val="hr-HR" w:eastAsia="hr-HR"/>
            </w:rPr>
            <w:drawing>
              <wp:inline distT="0" distB="0" distL="0" distR="0" wp14:anchorId="1CA41D9F" wp14:editId="45026981">
                <wp:extent cx="1206215" cy="777335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04" cy="7963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0D50D3" w14:textId="77777777" w:rsidR="00A4536F" w:rsidRDefault="00A453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C1"/>
    <w:rsid w:val="00055717"/>
    <w:rsid w:val="003B6331"/>
    <w:rsid w:val="003D16C4"/>
    <w:rsid w:val="004475C3"/>
    <w:rsid w:val="004A0802"/>
    <w:rsid w:val="004F318B"/>
    <w:rsid w:val="005F1D50"/>
    <w:rsid w:val="00733503"/>
    <w:rsid w:val="0078505E"/>
    <w:rsid w:val="007F4DE6"/>
    <w:rsid w:val="00941268"/>
    <w:rsid w:val="00A00FA1"/>
    <w:rsid w:val="00A16D3A"/>
    <w:rsid w:val="00A4536F"/>
    <w:rsid w:val="00AD40C1"/>
    <w:rsid w:val="00B72DD4"/>
    <w:rsid w:val="00CF356B"/>
    <w:rsid w:val="00E165A4"/>
    <w:rsid w:val="00F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C70D"/>
  <w15:chartTrackingRefBased/>
  <w15:docId w15:val="{9A372770-EDA3-4577-B5C1-9752416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40C1"/>
  </w:style>
  <w:style w:type="paragraph" w:styleId="Zaglavlje">
    <w:name w:val="header"/>
    <w:basedOn w:val="Normal"/>
    <w:link w:val="ZaglavljeChar"/>
    <w:uiPriority w:val="99"/>
    <w:unhideWhenUsed/>
    <w:rsid w:val="00A453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536F"/>
    <w:rPr>
      <w:rFonts w:ascii="Calibri" w:eastAsia="Calibri" w:hAnsi="Calibri" w:cs="Calibri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453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536F"/>
    <w:rPr>
      <w:rFonts w:ascii="Calibri" w:eastAsia="Calibri" w:hAnsi="Calibri" w:cs="Calibri"/>
      <w:lang w:val="en-US"/>
    </w:rPr>
  </w:style>
  <w:style w:type="table" w:styleId="Reetkatablice">
    <w:name w:val="Table Grid"/>
    <w:basedOn w:val="Obinatablica"/>
    <w:uiPriority w:val="39"/>
    <w:rsid w:val="0005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 Vinkovci</dc:creator>
  <cp:keywords/>
  <dc:description/>
  <cp:lastModifiedBy>Korisnik</cp:lastModifiedBy>
  <cp:revision>21</cp:revision>
  <dcterms:created xsi:type="dcterms:W3CDTF">2022-01-23T16:00:00Z</dcterms:created>
  <dcterms:modified xsi:type="dcterms:W3CDTF">2022-01-25T09:27:00Z</dcterms:modified>
</cp:coreProperties>
</file>