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E3175" w14:textId="77777777" w:rsidR="003F1A7B" w:rsidRPr="00AD2F04" w:rsidRDefault="003F1A7B" w:rsidP="008D0BE2">
      <w:pPr>
        <w:spacing w:after="0"/>
        <w:jc w:val="both"/>
        <w:rPr>
          <w:rFonts w:ascii="Times New Roman" w:hAnsi="Times New Roman" w:cs="Times New Roman"/>
          <w:b/>
          <w:bCs/>
        </w:rPr>
      </w:pPr>
    </w:p>
    <w:p w14:paraId="56288CA6" w14:textId="1FDC6B54" w:rsidR="008D0BE2" w:rsidRPr="00AD2F04" w:rsidRDefault="008D0BE2" w:rsidP="008D0BE2">
      <w:pPr>
        <w:spacing w:after="0"/>
        <w:jc w:val="both"/>
        <w:rPr>
          <w:rFonts w:ascii="Times New Roman" w:hAnsi="Times New Roman" w:cs="Times New Roman"/>
          <w:b/>
          <w:bCs/>
        </w:rPr>
      </w:pPr>
      <w:r w:rsidRPr="00AD2F04">
        <w:rPr>
          <w:rFonts w:ascii="Times New Roman" w:hAnsi="Times New Roman" w:cs="Times New Roman"/>
          <w:b/>
          <w:bCs/>
        </w:rPr>
        <w:t>REPUBLIKA HRVATSKA – VUKOVARSKO SRIJEMSKA ŽUPANIJA</w:t>
      </w:r>
    </w:p>
    <w:p w14:paraId="6CA896E4" w14:textId="6ABB8A92" w:rsidR="008D0BE2" w:rsidRPr="00AD2F04" w:rsidRDefault="008D0BE2" w:rsidP="008D0BE2">
      <w:pPr>
        <w:spacing w:after="0"/>
        <w:jc w:val="both"/>
        <w:rPr>
          <w:rFonts w:ascii="Times New Roman" w:hAnsi="Times New Roman" w:cs="Times New Roman"/>
        </w:rPr>
      </w:pPr>
      <w:r w:rsidRPr="00AD2F04">
        <w:rPr>
          <w:rFonts w:ascii="Times New Roman" w:hAnsi="Times New Roman" w:cs="Times New Roman"/>
        </w:rPr>
        <w:t>OSNOVNA ŠKOLA „ANTUN GUSTAV MATOŠ“</w:t>
      </w:r>
      <w:r w:rsidR="00DB0EC2">
        <w:rPr>
          <w:rFonts w:ascii="Times New Roman" w:hAnsi="Times New Roman" w:cs="Times New Roman"/>
        </w:rPr>
        <w:t xml:space="preserve"> VINKOVCI</w:t>
      </w:r>
    </w:p>
    <w:p w14:paraId="1AB199D3" w14:textId="77777777" w:rsidR="008D0BE2" w:rsidRPr="00AD2F04" w:rsidRDefault="008D0BE2" w:rsidP="008D0BE2">
      <w:pPr>
        <w:spacing w:after="0"/>
        <w:jc w:val="both"/>
        <w:rPr>
          <w:rFonts w:ascii="Times New Roman" w:hAnsi="Times New Roman" w:cs="Times New Roman"/>
        </w:rPr>
      </w:pPr>
      <w:r w:rsidRPr="00AD2F04">
        <w:rPr>
          <w:rFonts w:ascii="Times New Roman" w:hAnsi="Times New Roman" w:cs="Times New Roman"/>
        </w:rPr>
        <w:t>VINKOVCI, OHRIDSKA 21</w:t>
      </w:r>
    </w:p>
    <w:p w14:paraId="2A66E3D5" w14:textId="77777777" w:rsidR="008D0BE2" w:rsidRPr="00AD2F04" w:rsidRDefault="008D0BE2" w:rsidP="008D0BE2">
      <w:pPr>
        <w:spacing w:after="0"/>
        <w:jc w:val="both"/>
        <w:rPr>
          <w:rFonts w:ascii="Times New Roman" w:hAnsi="Times New Roman" w:cs="Times New Roman"/>
        </w:rPr>
      </w:pPr>
      <w:r w:rsidRPr="00AD2F04">
        <w:rPr>
          <w:rFonts w:ascii="Times New Roman" w:hAnsi="Times New Roman" w:cs="Times New Roman"/>
        </w:rPr>
        <w:t>OIB:84615502819</w:t>
      </w:r>
    </w:p>
    <w:p w14:paraId="7EF7FDF7" w14:textId="77777777" w:rsidR="0047654D" w:rsidRPr="00AD2F04" w:rsidRDefault="0047654D" w:rsidP="008D0BE2">
      <w:pPr>
        <w:spacing w:after="0"/>
        <w:jc w:val="both"/>
        <w:rPr>
          <w:rFonts w:ascii="Times New Roman" w:hAnsi="Times New Roman" w:cs="Times New Roman"/>
        </w:rPr>
      </w:pPr>
    </w:p>
    <w:p w14:paraId="483F345A" w14:textId="307DF45A" w:rsidR="008D0BE2" w:rsidRPr="00AD2F04" w:rsidRDefault="000E28BC" w:rsidP="008D0BE2">
      <w:pPr>
        <w:spacing w:after="0"/>
        <w:jc w:val="both"/>
        <w:rPr>
          <w:rFonts w:ascii="Times New Roman" w:hAnsi="Times New Roman" w:cs="Times New Roman"/>
        </w:rPr>
      </w:pPr>
      <w:r w:rsidRPr="00AD2F04">
        <w:rPr>
          <w:rFonts w:ascii="Times New Roman" w:hAnsi="Times New Roman" w:cs="Times New Roman"/>
        </w:rPr>
        <w:t xml:space="preserve">Vinkovci, </w:t>
      </w:r>
      <w:r w:rsidR="00AD2F04" w:rsidRPr="00AD2F04">
        <w:rPr>
          <w:rFonts w:ascii="Times New Roman" w:hAnsi="Times New Roman" w:cs="Times New Roman"/>
        </w:rPr>
        <w:t>15</w:t>
      </w:r>
      <w:r w:rsidRPr="00AD2F04">
        <w:rPr>
          <w:rFonts w:ascii="Times New Roman" w:hAnsi="Times New Roman" w:cs="Times New Roman"/>
        </w:rPr>
        <w:t xml:space="preserve">. </w:t>
      </w:r>
      <w:r w:rsidR="00AD2F04" w:rsidRPr="00AD2F04">
        <w:rPr>
          <w:rFonts w:ascii="Times New Roman" w:hAnsi="Times New Roman" w:cs="Times New Roman"/>
        </w:rPr>
        <w:t>10</w:t>
      </w:r>
      <w:r w:rsidR="008D0BE2" w:rsidRPr="00AD2F04">
        <w:rPr>
          <w:rFonts w:ascii="Times New Roman" w:hAnsi="Times New Roman" w:cs="Times New Roman"/>
        </w:rPr>
        <w:t>. 202</w:t>
      </w:r>
      <w:r w:rsidR="00B21716" w:rsidRPr="00AD2F04">
        <w:rPr>
          <w:rFonts w:ascii="Times New Roman" w:hAnsi="Times New Roman" w:cs="Times New Roman"/>
        </w:rPr>
        <w:t>6</w:t>
      </w:r>
      <w:r w:rsidR="008D0BE2" w:rsidRPr="00AD2F04">
        <w:rPr>
          <w:rFonts w:ascii="Times New Roman" w:hAnsi="Times New Roman" w:cs="Times New Roman"/>
        </w:rPr>
        <w:t>. godine</w:t>
      </w:r>
    </w:p>
    <w:p w14:paraId="09D6BE54" w14:textId="77777777" w:rsidR="008D0BE2" w:rsidRPr="00AD2F04" w:rsidRDefault="008D0BE2" w:rsidP="008D0BE2">
      <w:pPr>
        <w:spacing w:after="0"/>
        <w:jc w:val="both"/>
        <w:rPr>
          <w:rFonts w:ascii="Times New Roman" w:hAnsi="Times New Roman" w:cs="Times New Roman"/>
        </w:rPr>
      </w:pPr>
    </w:p>
    <w:p w14:paraId="0E504368" w14:textId="2EF732A0" w:rsidR="008D0BE2" w:rsidRPr="00AD2F04" w:rsidRDefault="008D0BE2" w:rsidP="008D0BE2">
      <w:pPr>
        <w:spacing w:after="0"/>
        <w:jc w:val="center"/>
        <w:rPr>
          <w:rFonts w:ascii="Times New Roman" w:hAnsi="Times New Roman" w:cs="Times New Roman"/>
          <w:b/>
          <w:bCs/>
        </w:rPr>
      </w:pPr>
      <w:r w:rsidRPr="00AD2F04">
        <w:rPr>
          <w:rFonts w:ascii="Times New Roman" w:hAnsi="Times New Roman" w:cs="Times New Roman"/>
          <w:b/>
          <w:bCs/>
        </w:rPr>
        <w:t>BILJEŠKE UZ FINANCIJSKE IZVJEŠTAJE ZA RAZDOBLJE OD</w:t>
      </w:r>
    </w:p>
    <w:p w14:paraId="3836AAAC" w14:textId="198E9F3A" w:rsidR="008D0BE2" w:rsidRPr="00AD2F04" w:rsidRDefault="008D0BE2" w:rsidP="008D0BE2">
      <w:pPr>
        <w:spacing w:after="0"/>
        <w:jc w:val="center"/>
        <w:rPr>
          <w:rFonts w:ascii="Times New Roman" w:hAnsi="Times New Roman" w:cs="Times New Roman"/>
          <w:b/>
          <w:bCs/>
        </w:rPr>
      </w:pPr>
      <w:r w:rsidRPr="00AD2F04">
        <w:rPr>
          <w:rFonts w:ascii="Times New Roman" w:hAnsi="Times New Roman" w:cs="Times New Roman"/>
          <w:b/>
          <w:bCs/>
        </w:rPr>
        <w:t xml:space="preserve">01. </w:t>
      </w:r>
      <w:r w:rsidR="00AD2F04" w:rsidRPr="00AD2F04">
        <w:rPr>
          <w:rFonts w:ascii="Times New Roman" w:hAnsi="Times New Roman" w:cs="Times New Roman"/>
          <w:b/>
          <w:bCs/>
        </w:rPr>
        <w:t>01</w:t>
      </w:r>
      <w:r w:rsidRPr="00AD2F04">
        <w:rPr>
          <w:rFonts w:ascii="Times New Roman" w:hAnsi="Times New Roman" w:cs="Times New Roman"/>
          <w:b/>
          <w:bCs/>
        </w:rPr>
        <w:t>. - 3</w:t>
      </w:r>
      <w:r w:rsidR="00AD2F04" w:rsidRPr="00AD2F04">
        <w:rPr>
          <w:rFonts w:ascii="Times New Roman" w:hAnsi="Times New Roman" w:cs="Times New Roman"/>
          <w:b/>
          <w:bCs/>
        </w:rPr>
        <w:t>0</w:t>
      </w:r>
      <w:r w:rsidRPr="00AD2F04">
        <w:rPr>
          <w:rFonts w:ascii="Times New Roman" w:hAnsi="Times New Roman" w:cs="Times New Roman"/>
          <w:b/>
          <w:bCs/>
        </w:rPr>
        <w:t xml:space="preserve">. </w:t>
      </w:r>
      <w:r w:rsidR="00AD2F04" w:rsidRPr="00AD2F04">
        <w:rPr>
          <w:rFonts w:ascii="Times New Roman" w:hAnsi="Times New Roman" w:cs="Times New Roman"/>
          <w:b/>
          <w:bCs/>
        </w:rPr>
        <w:t>09</w:t>
      </w:r>
      <w:r w:rsidRPr="00AD2F04">
        <w:rPr>
          <w:rFonts w:ascii="Times New Roman" w:hAnsi="Times New Roman" w:cs="Times New Roman"/>
          <w:b/>
          <w:bCs/>
        </w:rPr>
        <w:t>. 202</w:t>
      </w:r>
      <w:r w:rsidR="00AD2F04" w:rsidRPr="00AD2F04">
        <w:rPr>
          <w:rFonts w:ascii="Times New Roman" w:hAnsi="Times New Roman" w:cs="Times New Roman"/>
          <w:b/>
          <w:bCs/>
        </w:rPr>
        <w:t>6</w:t>
      </w:r>
      <w:r w:rsidRPr="00AD2F04">
        <w:rPr>
          <w:rFonts w:ascii="Times New Roman" w:hAnsi="Times New Roman" w:cs="Times New Roman"/>
          <w:b/>
          <w:bCs/>
        </w:rPr>
        <w:t>. GODINE</w:t>
      </w:r>
    </w:p>
    <w:p w14:paraId="08829980" w14:textId="77777777" w:rsidR="008D0BE2" w:rsidRPr="00AD2F04" w:rsidRDefault="008D0BE2" w:rsidP="008D0BE2">
      <w:pPr>
        <w:spacing w:after="0"/>
        <w:jc w:val="both"/>
        <w:rPr>
          <w:rFonts w:ascii="Times New Roman" w:hAnsi="Times New Roman" w:cs="Times New Roman"/>
        </w:rPr>
      </w:pPr>
      <w:r w:rsidRPr="00AD2F04">
        <w:rPr>
          <w:rFonts w:ascii="Times New Roman" w:hAnsi="Times New Roman" w:cs="Times New Roman"/>
        </w:rPr>
        <w:t>Broj RKP-a: 10194</w:t>
      </w:r>
    </w:p>
    <w:p w14:paraId="15477914" w14:textId="77777777" w:rsidR="008D0BE2" w:rsidRPr="00AD2F04" w:rsidRDefault="008D0BE2" w:rsidP="008D0BE2">
      <w:pPr>
        <w:spacing w:after="0"/>
        <w:jc w:val="both"/>
        <w:rPr>
          <w:rFonts w:ascii="Times New Roman" w:hAnsi="Times New Roman" w:cs="Times New Roman"/>
        </w:rPr>
      </w:pPr>
      <w:r w:rsidRPr="00AD2F04">
        <w:rPr>
          <w:rFonts w:ascii="Times New Roman" w:hAnsi="Times New Roman" w:cs="Times New Roman"/>
        </w:rPr>
        <w:t>Matični broj: 03301109</w:t>
      </w:r>
    </w:p>
    <w:p w14:paraId="71FCA2DE" w14:textId="77777777" w:rsidR="008D0BE2" w:rsidRPr="00AD2F04" w:rsidRDefault="008D0BE2" w:rsidP="008D0BE2">
      <w:pPr>
        <w:spacing w:after="0"/>
        <w:jc w:val="both"/>
        <w:rPr>
          <w:rFonts w:ascii="Times New Roman" w:hAnsi="Times New Roman" w:cs="Times New Roman"/>
        </w:rPr>
      </w:pPr>
      <w:r w:rsidRPr="00AD2F04">
        <w:rPr>
          <w:rFonts w:ascii="Times New Roman" w:hAnsi="Times New Roman" w:cs="Times New Roman"/>
        </w:rPr>
        <w:t>OIB: 84615502819</w:t>
      </w:r>
    </w:p>
    <w:p w14:paraId="04011E1B" w14:textId="77777777" w:rsidR="008D0BE2" w:rsidRPr="00AD2F04" w:rsidRDefault="008D0BE2" w:rsidP="008D0BE2">
      <w:pPr>
        <w:spacing w:after="0"/>
        <w:jc w:val="both"/>
        <w:rPr>
          <w:rFonts w:ascii="Times New Roman" w:hAnsi="Times New Roman" w:cs="Times New Roman"/>
        </w:rPr>
      </w:pPr>
      <w:r w:rsidRPr="00AD2F04">
        <w:rPr>
          <w:rFonts w:ascii="Times New Roman" w:hAnsi="Times New Roman" w:cs="Times New Roman"/>
        </w:rPr>
        <w:t>Naziv obveznika: Osnovna škola „Antun Gustav Matoš“ Vinkovci</w:t>
      </w:r>
    </w:p>
    <w:p w14:paraId="39ECA43C" w14:textId="77777777" w:rsidR="008D0BE2" w:rsidRPr="00AD2F04" w:rsidRDefault="008D0BE2" w:rsidP="008D0BE2">
      <w:pPr>
        <w:spacing w:after="0"/>
        <w:jc w:val="both"/>
        <w:rPr>
          <w:rFonts w:ascii="Times New Roman" w:hAnsi="Times New Roman" w:cs="Times New Roman"/>
        </w:rPr>
      </w:pPr>
      <w:r w:rsidRPr="00AD2F04">
        <w:rPr>
          <w:rFonts w:ascii="Times New Roman" w:hAnsi="Times New Roman" w:cs="Times New Roman"/>
        </w:rPr>
        <w:t>Pošta i mjesto: 32100 Vinkovci</w:t>
      </w:r>
    </w:p>
    <w:p w14:paraId="46657500" w14:textId="77777777" w:rsidR="008D0BE2" w:rsidRPr="00AD2F04" w:rsidRDefault="008D0BE2" w:rsidP="008D0BE2">
      <w:pPr>
        <w:spacing w:after="0"/>
        <w:jc w:val="both"/>
        <w:rPr>
          <w:rFonts w:ascii="Times New Roman" w:hAnsi="Times New Roman" w:cs="Times New Roman"/>
        </w:rPr>
      </w:pPr>
      <w:r w:rsidRPr="00AD2F04">
        <w:rPr>
          <w:rFonts w:ascii="Times New Roman" w:hAnsi="Times New Roman" w:cs="Times New Roman"/>
        </w:rPr>
        <w:t>Ulica i kućni broj: Ohridska 21</w:t>
      </w:r>
    </w:p>
    <w:p w14:paraId="3D466DB9" w14:textId="77777777" w:rsidR="008D0BE2" w:rsidRPr="00AD2F04" w:rsidRDefault="008D0BE2" w:rsidP="008D0BE2">
      <w:pPr>
        <w:spacing w:after="0"/>
        <w:jc w:val="both"/>
        <w:rPr>
          <w:rFonts w:ascii="Times New Roman" w:hAnsi="Times New Roman" w:cs="Times New Roman"/>
        </w:rPr>
      </w:pPr>
      <w:r w:rsidRPr="00AD2F04">
        <w:rPr>
          <w:rFonts w:ascii="Times New Roman" w:hAnsi="Times New Roman" w:cs="Times New Roman"/>
        </w:rPr>
        <w:t>Razina: 31</w:t>
      </w:r>
    </w:p>
    <w:p w14:paraId="51EC1B30" w14:textId="77777777" w:rsidR="008D0BE2" w:rsidRPr="00AD2F04" w:rsidRDefault="008D0BE2" w:rsidP="008D0BE2">
      <w:pPr>
        <w:spacing w:after="0"/>
        <w:jc w:val="both"/>
        <w:rPr>
          <w:rFonts w:ascii="Times New Roman" w:hAnsi="Times New Roman" w:cs="Times New Roman"/>
        </w:rPr>
      </w:pPr>
      <w:r w:rsidRPr="00AD2F04">
        <w:rPr>
          <w:rFonts w:ascii="Times New Roman" w:hAnsi="Times New Roman" w:cs="Times New Roman"/>
        </w:rPr>
        <w:t>Šifra djelatnosti: 8520-Osnovno obrazovanje</w:t>
      </w:r>
    </w:p>
    <w:p w14:paraId="69DBD721" w14:textId="77777777" w:rsidR="008D0BE2" w:rsidRPr="00AD2F04" w:rsidRDefault="008D0BE2" w:rsidP="008D0BE2">
      <w:pPr>
        <w:spacing w:after="0"/>
        <w:jc w:val="both"/>
        <w:rPr>
          <w:rFonts w:ascii="Times New Roman" w:hAnsi="Times New Roman" w:cs="Times New Roman"/>
        </w:rPr>
      </w:pPr>
      <w:r w:rsidRPr="00AD2F04">
        <w:rPr>
          <w:rFonts w:ascii="Times New Roman" w:hAnsi="Times New Roman" w:cs="Times New Roman"/>
        </w:rPr>
        <w:t>Razdjel: 000-Nema razdjela</w:t>
      </w:r>
    </w:p>
    <w:p w14:paraId="31D8ECE6" w14:textId="77777777" w:rsidR="008D0BE2" w:rsidRPr="00AD2F04" w:rsidRDefault="008D0BE2" w:rsidP="008D0BE2">
      <w:pPr>
        <w:spacing w:after="0"/>
        <w:jc w:val="both"/>
        <w:rPr>
          <w:rFonts w:ascii="Times New Roman" w:hAnsi="Times New Roman" w:cs="Times New Roman"/>
        </w:rPr>
      </w:pPr>
      <w:r w:rsidRPr="00AD2F04">
        <w:rPr>
          <w:rFonts w:ascii="Times New Roman" w:hAnsi="Times New Roman" w:cs="Times New Roman"/>
        </w:rPr>
        <w:t>Šifra grada/općine: 487–Grad Vinkovci</w:t>
      </w:r>
    </w:p>
    <w:p w14:paraId="6A04FA36" w14:textId="77777777" w:rsidR="008D0BE2" w:rsidRPr="00AD2F04" w:rsidRDefault="008D0BE2" w:rsidP="008D0BE2">
      <w:pPr>
        <w:spacing w:after="0"/>
        <w:jc w:val="both"/>
        <w:rPr>
          <w:rFonts w:ascii="Times New Roman" w:hAnsi="Times New Roman" w:cs="Times New Roman"/>
        </w:rPr>
      </w:pPr>
      <w:r w:rsidRPr="00AD2F04">
        <w:rPr>
          <w:rFonts w:ascii="Times New Roman" w:hAnsi="Times New Roman" w:cs="Times New Roman"/>
        </w:rPr>
        <w:t xml:space="preserve">Šifra županije: 16-Županija Vukovarsko – srijemska </w:t>
      </w:r>
    </w:p>
    <w:p w14:paraId="7FA0BE29" w14:textId="4CBDE74E" w:rsidR="008D0BE2" w:rsidRPr="00AD2F04" w:rsidRDefault="008D0BE2" w:rsidP="008D0BE2">
      <w:pPr>
        <w:spacing w:after="0"/>
        <w:jc w:val="both"/>
        <w:rPr>
          <w:rFonts w:ascii="Times New Roman" w:hAnsi="Times New Roman" w:cs="Times New Roman"/>
        </w:rPr>
      </w:pPr>
      <w:r w:rsidRPr="00AD2F04">
        <w:rPr>
          <w:rFonts w:ascii="Times New Roman" w:hAnsi="Times New Roman" w:cs="Times New Roman"/>
        </w:rPr>
        <w:t>Razdoblje: 01. 01. 202</w:t>
      </w:r>
      <w:r w:rsidR="00AD2F04" w:rsidRPr="00AD2F04">
        <w:rPr>
          <w:rFonts w:ascii="Times New Roman" w:hAnsi="Times New Roman" w:cs="Times New Roman"/>
        </w:rPr>
        <w:t>6</w:t>
      </w:r>
      <w:r w:rsidRPr="00AD2F04">
        <w:rPr>
          <w:rFonts w:ascii="Times New Roman" w:hAnsi="Times New Roman" w:cs="Times New Roman"/>
        </w:rPr>
        <w:t xml:space="preserve">. – </w:t>
      </w:r>
      <w:r w:rsidR="00AD2F04" w:rsidRPr="00AD2F04">
        <w:rPr>
          <w:rFonts w:ascii="Times New Roman" w:hAnsi="Times New Roman" w:cs="Times New Roman"/>
        </w:rPr>
        <w:t>30</w:t>
      </w:r>
      <w:r w:rsidRPr="00AD2F04">
        <w:rPr>
          <w:rFonts w:ascii="Times New Roman" w:hAnsi="Times New Roman" w:cs="Times New Roman"/>
        </w:rPr>
        <w:t xml:space="preserve">. </w:t>
      </w:r>
      <w:r w:rsidR="00AD2F04" w:rsidRPr="00AD2F04">
        <w:rPr>
          <w:rFonts w:ascii="Times New Roman" w:hAnsi="Times New Roman" w:cs="Times New Roman"/>
        </w:rPr>
        <w:t>09</w:t>
      </w:r>
      <w:r w:rsidRPr="00AD2F04">
        <w:rPr>
          <w:rFonts w:ascii="Times New Roman" w:hAnsi="Times New Roman" w:cs="Times New Roman"/>
        </w:rPr>
        <w:t>. 202</w:t>
      </w:r>
      <w:r w:rsidR="00AD2F04" w:rsidRPr="00AD2F04">
        <w:rPr>
          <w:rFonts w:ascii="Times New Roman" w:hAnsi="Times New Roman" w:cs="Times New Roman"/>
        </w:rPr>
        <w:t>6</w:t>
      </w:r>
      <w:r w:rsidRPr="00AD2F04">
        <w:rPr>
          <w:rFonts w:ascii="Times New Roman" w:hAnsi="Times New Roman" w:cs="Times New Roman"/>
        </w:rPr>
        <w:t>. godine</w:t>
      </w:r>
    </w:p>
    <w:p w14:paraId="30AE6F79" w14:textId="77777777" w:rsidR="008D0BE2" w:rsidRPr="00AD2F04" w:rsidRDefault="008D0BE2" w:rsidP="008D0BE2">
      <w:pPr>
        <w:spacing w:after="0"/>
        <w:jc w:val="both"/>
        <w:rPr>
          <w:rFonts w:ascii="Times New Roman" w:hAnsi="Times New Roman" w:cs="Times New Roman"/>
        </w:rPr>
      </w:pPr>
    </w:p>
    <w:p w14:paraId="54AC32AA" w14:textId="0E74C4CC" w:rsidR="008D0BE2" w:rsidRPr="00AD2F04" w:rsidRDefault="008D0BE2" w:rsidP="008D0BE2">
      <w:pPr>
        <w:spacing w:after="0"/>
        <w:ind w:firstLine="708"/>
        <w:jc w:val="both"/>
        <w:rPr>
          <w:rFonts w:ascii="Times New Roman" w:hAnsi="Times New Roman" w:cs="Times New Roman"/>
        </w:rPr>
      </w:pPr>
      <w:r w:rsidRPr="00AD2F04">
        <w:rPr>
          <w:rFonts w:ascii="Times New Roman" w:hAnsi="Times New Roman" w:cs="Times New Roman"/>
        </w:rPr>
        <w:t>Bilješke uz financijske izvještaje prema čl.7. Pravilnika o financijskom izvještavanju u proračunskom računovodstvu sastavni su dio financijskih izvještaja proračuna i proračunskih korisnika.</w:t>
      </w:r>
    </w:p>
    <w:p w14:paraId="6D2082B1" w14:textId="77777777" w:rsidR="008D0BE2" w:rsidRPr="00AD2F04" w:rsidRDefault="008D0BE2" w:rsidP="008D0BE2">
      <w:pPr>
        <w:spacing w:after="0"/>
        <w:ind w:firstLine="708"/>
        <w:jc w:val="both"/>
        <w:rPr>
          <w:rFonts w:ascii="Times New Roman" w:hAnsi="Times New Roman" w:cs="Times New Roman"/>
        </w:rPr>
      </w:pPr>
      <w:r w:rsidRPr="00AD2F04">
        <w:rPr>
          <w:rFonts w:ascii="Times New Roman" w:hAnsi="Times New Roman" w:cs="Times New Roman"/>
        </w:rPr>
        <w:t>Osnovna škola „Antun Gustav Matoš“ Vinkovci obveznik je predavanja financijskih izvještaja i to obrazaca:</w:t>
      </w:r>
    </w:p>
    <w:p w14:paraId="7DEC3FB7" w14:textId="77777777" w:rsidR="008D0BE2" w:rsidRPr="00AD2F04" w:rsidRDefault="008D0BE2" w:rsidP="008D0BE2">
      <w:pPr>
        <w:spacing w:after="0"/>
        <w:ind w:left="1416"/>
        <w:jc w:val="both"/>
        <w:rPr>
          <w:rFonts w:ascii="Times New Roman" w:hAnsi="Times New Roman" w:cs="Times New Roman"/>
        </w:rPr>
      </w:pPr>
      <w:r w:rsidRPr="00AD2F04">
        <w:rPr>
          <w:rFonts w:ascii="Times New Roman" w:hAnsi="Times New Roman" w:cs="Times New Roman"/>
        </w:rPr>
        <w:t>-Izvještaj o prihodima i rashodima, primicima i izdacima – obrazac PR-RAS</w:t>
      </w:r>
    </w:p>
    <w:p w14:paraId="01DD0916" w14:textId="298A248D" w:rsidR="008D0BE2" w:rsidRPr="00AD2F04" w:rsidRDefault="008D0BE2" w:rsidP="003F1A7B">
      <w:pPr>
        <w:spacing w:after="0"/>
        <w:ind w:firstLine="708"/>
        <w:jc w:val="both"/>
        <w:rPr>
          <w:rFonts w:ascii="Times New Roman" w:hAnsi="Times New Roman" w:cs="Times New Roman"/>
        </w:rPr>
      </w:pPr>
      <w:r w:rsidRPr="00AD2F04">
        <w:rPr>
          <w:rFonts w:ascii="Times New Roman" w:hAnsi="Times New Roman" w:cs="Times New Roman"/>
        </w:rPr>
        <w:t xml:space="preserve">Financijski izvještaji sastavljeni su prema naputku tj. Okružnici o predaji financijskih izvještaja jedinica lokalne i područne (regionalne) samouprave, proračunskih i izvanproračunskih korisnika proračuna jedinica lokalne i područne (regionalne) samouprave za razdoblje od 1. siječnja do </w:t>
      </w:r>
      <w:r w:rsidR="00AD2F04" w:rsidRPr="00AD2F04">
        <w:rPr>
          <w:rFonts w:ascii="Times New Roman" w:hAnsi="Times New Roman" w:cs="Times New Roman"/>
        </w:rPr>
        <w:t>30</w:t>
      </w:r>
      <w:r w:rsidRPr="00AD2F04">
        <w:rPr>
          <w:rFonts w:ascii="Times New Roman" w:hAnsi="Times New Roman" w:cs="Times New Roman"/>
        </w:rPr>
        <w:t xml:space="preserve">. </w:t>
      </w:r>
      <w:r w:rsidR="00AD2F04" w:rsidRPr="00AD2F04">
        <w:rPr>
          <w:rFonts w:ascii="Times New Roman" w:hAnsi="Times New Roman" w:cs="Times New Roman"/>
        </w:rPr>
        <w:t>rujna</w:t>
      </w:r>
      <w:r w:rsidRPr="00AD2F04">
        <w:rPr>
          <w:rFonts w:ascii="Times New Roman" w:hAnsi="Times New Roman" w:cs="Times New Roman"/>
        </w:rPr>
        <w:t xml:space="preserve"> 202</w:t>
      </w:r>
      <w:r w:rsidR="00AD2F04" w:rsidRPr="00AD2F04">
        <w:rPr>
          <w:rFonts w:ascii="Times New Roman" w:hAnsi="Times New Roman" w:cs="Times New Roman"/>
        </w:rPr>
        <w:t>6</w:t>
      </w:r>
      <w:r w:rsidRPr="00AD2F04">
        <w:rPr>
          <w:rFonts w:ascii="Times New Roman" w:hAnsi="Times New Roman" w:cs="Times New Roman"/>
        </w:rPr>
        <w:t>. godine upućen od strane Ministarstva financija.</w:t>
      </w:r>
    </w:p>
    <w:p w14:paraId="17B230D7" w14:textId="77777777" w:rsidR="008D0BE2" w:rsidRPr="00AD2F04" w:rsidRDefault="008D0BE2" w:rsidP="008D0BE2">
      <w:pPr>
        <w:spacing w:after="0"/>
        <w:jc w:val="both"/>
        <w:rPr>
          <w:rFonts w:ascii="Times New Roman" w:hAnsi="Times New Roman" w:cs="Times New Roman"/>
        </w:rPr>
      </w:pPr>
    </w:p>
    <w:p w14:paraId="2A086327" w14:textId="209F5959" w:rsidR="008D0BE2" w:rsidRPr="00AD2F04" w:rsidRDefault="008D0BE2" w:rsidP="008D0BE2">
      <w:pPr>
        <w:spacing w:after="0"/>
        <w:jc w:val="both"/>
        <w:rPr>
          <w:rFonts w:ascii="Times New Roman" w:hAnsi="Times New Roman" w:cs="Times New Roman"/>
          <w:b/>
          <w:bCs/>
          <w:u w:val="single"/>
        </w:rPr>
      </w:pPr>
      <w:r w:rsidRPr="00AD2F04">
        <w:rPr>
          <w:rFonts w:ascii="Times New Roman" w:hAnsi="Times New Roman" w:cs="Times New Roman"/>
          <w:b/>
          <w:bCs/>
          <w:u w:val="single"/>
        </w:rPr>
        <w:t>Bilješke uz pojedine pozicije Izvještaja o prihodima i rashodima, primicima i izdacima – obrazac PR-RAS</w:t>
      </w:r>
    </w:p>
    <w:p w14:paraId="1ED09EBF" w14:textId="77777777" w:rsidR="008D0BE2" w:rsidRPr="00AD2F04" w:rsidRDefault="008D0BE2" w:rsidP="008D0BE2">
      <w:pPr>
        <w:spacing w:after="0"/>
        <w:jc w:val="both"/>
        <w:rPr>
          <w:rFonts w:ascii="Times New Roman" w:hAnsi="Times New Roman" w:cs="Times New Roman"/>
        </w:rPr>
      </w:pPr>
    </w:p>
    <w:p w14:paraId="687D1698" w14:textId="77777777" w:rsidR="0080674C" w:rsidRDefault="008D0BE2" w:rsidP="008D0BE2">
      <w:pPr>
        <w:spacing w:after="0"/>
        <w:jc w:val="both"/>
        <w:rPr>
          <w:rFonts w:ascii="Times New Roman" w:hAnsi="Times New Roman" w:cs="Times New Roman"/>
          <w:u w:val="single"/>
        </w:rPr>
      </w:pPr>
      <w:r w:rsidRPr="00E6063F">
        <w:rPr>
          <w:rFonts w:ascii="Times New Roman" w:hAnsi="Times New Roman" w:cs="Times New Roman"/>
          <w:b/>
          <w:bCs/>
          <w:u w:val="single"/>
        </w:rPr>
        <w:t>Prihodi poslovanja</w:t>
      </w:r>
      <w:r w:rsidRPr="00E6063F">
        <w:rPr>
          <w:rFonts w:ascii="Times New Roman" w:hAnsi="Times New Roman" w:cs="Times New Roman"/>
          <w:u w:val="single"/>
        </w:rPr>
        <w:t xml:space="preserve"> </w:t>
      </w:r>
    </w:p>
    <w:p w14:paraId="5308A3F2" w14:textId="1D075E33" w:rsidR="00270AF4" w:rsidRPr="00AD2F04" w:rsidRDefault="00AD2F04" w:rsidP="00E6063F">
      <w:pPr>
        <w:spacing w:after="0"/>
        <w:ind w:firstLine="708"/>
        <w:jc w:val="both"/>
        <w:rPr>
          <w:rFonts w:ascii="Times New Roman" w:hAnsi="Times New Roman" w:cs="Times New Roman"/>
        </w:rPr>
      </w:pPr>
      <w:r w:rsidRPr="00AD2F04">
        <w:rPr>
          <w:rFonts w:ascii="Times New Roman" w:hAnsi="Times New Roman" w:cs="Times New Roman"/>
        </w:rPr>
        <w:t>Ukupni prihodi poslovanja u izvještajnom razdoblju od 01. 01. do 30. 09. 2026. godine ostvareni su u iznosu od 2.731.419,26 EUR, što predstavlja rast od 4,4 % (Indeks 104,4) u odnosu na isto razdoblje prethodne godine (2.617.091,96 EUR).</w:t>
      </w:r>
    </w:p>
    <w:p w14:paraId="57EE4D26" w14:textId="77777777" w:rsidR="00AD2F04" w:rsidRPr="00AD2F04" w:rsidRDefault="00AD2F04" w:rsidP="00CA0DED">
      <w:pPr>
        <w:spacing w:after="0"/>
        <w:jc w:val="both"/>
        <w:rPr>
          <w:rFonts w:ascii="Times New Roman" w:hAnsi="Times New Roman" w:cs="Times New Roman"/>
          <w:b/>
          <w:bCs/>
        </w:rPr>
      </w:pPr>
    </w:p>
    <w:p w14:paraId="48ED15A5" w14:textId="1FBF380A"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lastRenderedPageBreak/>
        <w:t>Šifra 6331 – Tekuće pomoći proračunu i izvanproračunskim korisnicima iz drugih proračuna</w:t>
      </w:r>
    </w:p>
    <w:p w14:paraId="02CC4CE6" w14:textId="023F3779"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U tekućem razdoblju ostvarene su tekuće pomoći iz županijskog proračuna u iznosu od 628,59 EUR (šifra 63312), dok u prethodnom razdoblju po ovoj osnovi nije bilo ostvarenih prihoda. Ostvareni prihod odnosi se na sredstva doznačena od strane Županije za financiranje tekućih aktivnosti i potreba proračunskog korisnika.</w:t>
      </w:r>
    </w:p>
    <w:p w14:paraId="72AED843" w14:textId="77777777" w:rsidR="00AD2F04" w:rsidRPr="00AD2F04" w:rsidRDefault="00AD2F04" w:rsidP="00AD2F04">
      <w:pPr>
        <w:spacing w:after="0"/>
        <w:jc w:val="both"/>
        <w:rPr>
          <w:rFonts w:ascii="Times New Roman" w:hAnsi="Times New Roman" w:cs="Times New Roman"/>
        </w:rPr>
      </w:pPr>
    </w:p>
    <w:p w14:paraId="38AB71D6" w14:textId="590C88A1"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6362 – Kapitalne pomoći proračunskim korisnicima iz proračuna koji im nije nadležan</w:t>
      </w:r>
    </w:p>
    <w:p w14:paraId="04B2C590" w14:textId="71811B57"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Zabilježeno je smanjenje prihoda za 30,9 % (Indeks 69,1). Prihodi iznose 21.154,10 EUR, u odnosu na 30.635,34 EUR u prethodnom razdoblju. Smanjenje prihoda odnosi se na manji iznos doznačenih sredstava Ministarstva znanosti, obrazovanja i mladih, namijenjenih financiranju nabave udžbenika, opreme i druge nefinancijske imovine za potrebe školske ustanove. Visina ostvarenih prihoda ovisila je o odobrenim sredstvima i dinamici njihove doznake tijekom promatranog razdoblja.</w:t>
      </w:r>
    </w:p>
    <w:p w14:paraId="5951E96C" w14:textId="77777777" w:rsidR="00AD2F04" w:rsidRPr="00AD2F04" w:rsidRDefault="00AD2F04" w:rsidP="00AD2F04">
      <w:pPr>
        <w:spacing w:after="0"/>
        <w:jc w:val="both"/>
        <w:rPr>
          <w:rFonts w:ascii="Times New Roman" w:hAnsi="Times New Roman" w:cs="Times New Roman"/>
        </w:rPr>
      </w:pPr>
    </w:p>
    <w:p w14:paraId="3674B258" w14:textId="488582F8"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63613 – Tekuće pomoći proračunskim korisnicima iz proračuna JLP(R)S koji im nije nadležan</w:t>
      </w:r>
    </w:p>
    <w:p w14:paraId="08CFD490" w14:textId="2CBA03EB"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Evidentirano je smanjenje prihoda od 88,9 % (Indeks 11,1). Ostvareno je 333,00 EUR, u odnosu na 3.005,10 EUR u prethodnom razdoblju. Smanjenje je posljedica manjeg opsega tekućih aktivnosti i programa koji su u promatranom razdoblju sufinancirani sredstvima jedinica lokalne samouprave, odnosno manjeg iznosa odobrenih i doznačenih sredstava za provedbu pojedinih aktivnosti.</w:t>
      </w:r>
    </w:p>
    <w:p w14:paraId="281A5588" w14:textId="77777777" w:rsidR="00AD2F04" w:rsidRPr="00AD2F04" w:rsidRDefault="00AD2F04" w:rsidP="00AD2F04">
      <w:pPr>
        <w:spacing w:after="0"/>
        <w:jc w:val="both"/>
        <w:rPr>
          <w:rFonts w:ascii="Times New Roman" w:hAnsi="Times New Roman" w:cs="Times New Roman"/>
        </w:rPr>
      </w:pPr>
    </w:p>
    <w:p w14:paraId="1550053F" w14:textId="40AB79C9"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6413 – Kamate na oročena sredstva i depozite po viđenju</w:t>
      </w:r>
    </w:p>
    <w:p w14:paraId="462540E8" w14:textId="2C1D70F8"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Prihodi od kamata ostvareni su u iznosu od 0,00 EUR, dok su u prethodnom razdoblju iznosili 6,24 EUR, što predstavlja smanjenje od 100,0 % (Indeks 0,0). U tekućem razdoblju nisu ostvareni prihodi od kamata na oročena sredstva i depozite po viđenju, odnosno nije bilo sredstava na računima ili depozitima koji bi ostvarivali prihod od kamata.</w:t>
      </w:r>
    </w:p>
    <w:p w14:paraId="1E37D295" w14:textId="77777777" w:rsidR="00AD2F04" w:rsidRPr="00AD2F04" w:rsidRDefault="00AD2F04" w:rsidP="00AD2F04">
      <w:pPr>
        <w:spacing w:after="0"/>
        <w:jc w:val="both"/>
        <w:rPr>
          <w:rFonts w:ascii="Times New Roman" w:hAnsi="Times New Roman" w:cs="Times New Roman"/>
        </w:rPr>
      </w:pPr>
    </w:p>
    <w:p w14:paraId="5E9670D9" w14:textId="59FA325F"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6526 – Ostali nespomenuti prihodi (po posebnim propisima)</w:t>
      </w:r>
    </w:p>
    <w:p w14:paraId="1E718AFB" w14:textId="14D5A251"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Ostvareno je smanjenje prihoda od 53,6 % (Indeks 46,4). Prihodi iznose 1.856,25 EUR, u odnosu na 4.002,39 EUR u prethodnom razdoblju. Navedeni prihodi odnose se na prihode s naslova osiguranja i refundacije štete (šifra 65267). Smanjenje je posljedica manjeg iznosa i broja ostvarenih refundacija u tekućem razdoblju u odnosu na prethodno razdoblje.</w:t>
      </w:r>
    </w:p>
    <w:p w14:paraId="04ED902F" w14:textId="77777777" w:rsidR="00AD2F04" w:rsidRPr="00AD2F04" w:rsidRDefault="00AD2F04" w:rsidP="00AD2F04">
      <w:pPr>
        <w:spacing w:after="0"/>
        <w:jc w:val="both"/>
        <w:rPr>
          <w:rFonts w:ascii="Times New Roman" w:hAnsi="Times New Roman" w:cs="Times New Roman"/>
        </w:rPr>
      </w:pPr>
    </w:p>
    <w:p w14:paraId="28C11C1D" w14:textId="566CA93A"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6615 – Prihodi od pruženih usluga</w:t>
      </w:r>
    </w:p>
    <w:p w14:paraId="7122F0CA" w14:textId="68D3E8F1"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Prihodi od pruženih usluga, koji se najvećim dijelom odnose na iznajmljivanje dvorane i prostora školske ustanove, smanjeni su za 11,8 % (Indeks 88,2) te iznose 10.336,83 EUR, u odnosu na 11.717,94 EUR u prethodnom razdoblju. Smanjenje prihoda prvenstveno je posljedica vremenskog rasporeda ugovorenih aktivnosti i uplata najmoprimaca, kao i različite dinamike korištenja školskih prostora u promatranom razdoblju.</w:t>
      </w:r>
    </w:p>
    <w:p w14:paraId="647C610E" w14:textId="77777777" w:rsidR="00AD2F04" w:rsidRPr="00AD2F04" w:rsidRDefault="00AD2F04" w:rsidP="00AD2F04">
      <w:pPr>
        <w:spacing w:after="0"/>
        <w:jc w:val="both"/>
        <w:rPr>
          <w:rFonts w:ascii="Times New Roman" w:hAnsi="Times New Roman" w:cs="Times New Roman"/>
        </w:rPr>
      </w:pPr>
    </w:p>
    <w:p w14:paraId="12A430AD" w14:textId="07E0B26B"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6631 – Tekuće donacije</w:t>
      </w:r>
    </w:p>
    <w:p w14:paraId="61B349DC" w14:textId="4B6B97B0"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Zabilježen je značajan rast prihoda od tekućih donacija za 304,7 % (Indeks 404,7). Ostvareno je 3.764,60 EUR, u odnosu na 930,27 EUR u prethodnom razdoblju. Povećanje prihoda rezultat je većeg broja i iznosa uplaćenih namjenskih donacija pravnih i fizičkih osoba za potrebe provedbe školskih projekata, programa, aktivnosti učenika te nabave opreme i drugih sredstava za unapređenje odgojno-obrazovnog rada. Ostvarenje prihoda ovisilo je o dinamici uplata i potrebama vezanim uz provedbu pojedinih školskih aktivnosti.</w:t>
      </w:r>
    </w:p>
    <w:p w14:paraId="36257542" w14:textId="77777777" w:rsidR="00AD2F04" w:rsidRPr="00AD2F04" w:rsidRDefault="00AD2F04" w:rsidP="00AD2F04">
      <w:pPr>
        <w:spacing w:after="0"/>
        <w:jc w:val="both"/>
        <w:rPr>
          <w:rFonts w:ascii="Times New Roman" w:hAnsi="Times New Roman" w:cs="Times New Roman"/>
        </w:rPr>
      </w:pPr>
    </w:p>
    <w:p w14:paraId="561033E0" w14:textId="431B8287"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6712 – Prihodi iz nadležnog proračuna za financiranje rashoda za nabavu nefinancijske imovine</w:t>
      </w:r>
    </w:p>
    <w:p w14:paraId="545A5ACF" w14:textId="56DDCE16" w:rsidR="004C20CC" w:rsidRPr="00AD2F04" w:rsidRDefault="00AD2F04" w:rsidP="00AD2F04">
      <w:pPr>
        <w:spacing w:after="0"/>
        <w:jc w:val="both"/>
        <w:rPr>
          <w:rFonts w:ascii="Times New Roman" w:hAnsi="Times New Roman" w:cs="Times New Roman"/>
        </w:rPr>
      </w:pPr>
      <w:r w:rsidRPr="00AD2F04">
        <w:rPr>
          <w:rFonts w:ascii="Times New Roman" w:hAnsi="Times New Roman" w:cs="Times New Roman"/>
        </w:rPr>
        <w:t>Ostvareno je povećanje prihoda od 171,6 % (Indeks 271,6). Prihodi iznose 9.643,75 EUR, u odnosu na 3.550,50 EUR u prethodnom razdoblju. Povećanje prihoda rezultat je većeg iznosa doznačenih sredstava iz nadležnog proračuna za financiranje rashoda za nabavu nefinancijske imovine, prvenstveno za opremanje školske knjižnice, nabavu opreme i druga ulaganja potrebna za poboljšanje materijalnih i prostornih uvjeta za rad školske ustanove. Povećano ostvarenje posljedica je većeg opsega nabave i ulaganja u opremanje ustanove u tekućem razdoblju.</w:t>
      </w:r>
    </w:p>
    <w:p w14:paraId="6DC1F1C5" w14:textId="77777777" w:rsidR="00AD2F04" w:rsidRDefault="00AD2F04" w:rsidP="00AD2F04">
      <w:pPr>
        <w:spacing w:after="0"/>
        <w:jc w:val="both"/>
        <w:rPr>
          <w:rFonts w:ascii="Times New Roman" w:hAnsi="Times New Roman" w:cs="Times New Roman"/>
        </w:rPr>
      </w:pPr>
    </w:p>
    <w:p w14:paraId="0B460803" w14:textId="07A5E52E" w:rsidR="00AD2F04" w:rsidRDefault="00AD2F04" w:rsidP="00AD2F04">
      <w:pPr>
        <w:spacing w:after="0"/>
        <w:jc w:val="both"/>
        <w:rPr>
          <w:rFonts w:ascii="Times New Roman" w:hAnsi="Times New Roman" w:cs="Times New Roman"/>
          <w:b/>
          <w:bCs/>
          <w:u w:val="single"/>
        </w:rPr>
      </w:pPr>
      <w:r w:rsidRPr="00E6063F">
        <w:rPr>
          <w:rFonts w:ascii="Times New Roman" w:hAnsi="Times New Roman" w:cs="Times New Roman"/>
          <w:b/>
          <w:bCs/>
          <w:u w:val="single"/>
        </w:rPr>
        <w:t xml:space="preserve">Rashodi poslovanja </w:t>
      </w:r>
    </w:p>
    <w:p w14:paraId="0AC7F177" w14:textId="77777777" w:rsidR="00E6063F" w:rsidRPr="00E6063F" w:rsidRDefault="00E6063F" w:rsidP="00AD2F04">
      <w:pPr>
        <w:spacing w:after="0"/>
        <w:jc w:val="both"/>
        <w:rPr>
          <w:rFonts w:ascii="Times New Roman" w:hAnsi="Times New Roman" w:cs="Times New Roman"/>
          <w:b/>
          <w:bCs/>
          <w:u w:val="single"/>
        </w:rPr>
      </w:pPr>
    </w:p>
    <w:p w14:paraId="3FA62917" w14:textId="77777777" w:rsidR="00AD2F04" w:rsidRPr="00AD2F04" w:rsidRDefault="00AD2F04" w:rsidP="00E6063F">
      <w:pPr>
        <w:spacing w:after="0"/>
        <w:ind w:firstLine="708"/>
        <w:jc w:val="both"/>
        <w:rPr>
          <w:rFonts w:ascii="Times New Roman" w:hAnsi="Times New Roman" w:cs="Times New Roman"/>
        </w:rPr>
      </w:pPr>
      <w:r w:rsidRPr="00AD2F04">
        <w:rPr>
          <w:rFonts w:ascii="Times New Roman" w:hAnsi="Times New Roman" w:cs="Times New Roman"/>
        </w:rPr>
        <w:t xml:space="preserve">Ukupni rashodi poslovanja u izvještajnom razdoblju iznose </w:t>
      </w:r>
      <w:r w:rsidRPr="00AD2F04">
        <w:rPr>
          <w:rFonts w:ascii="Times New Roman" w:hAnsi="Times New Roman" w:cs="Times New Roman"/>
          <w:b/>
        </w:rPr>
        <w:t>2.719.738,48 EUR</w:t>
      </w:r>
      <w:r w:rsidRPr="00AD2F04">
        <w:rPr>
          <w:rFonts w:ascii="Times New Roman" w:hAnsi="Times New Roman" w:cs="Times New Roman"/>
        </w:rPr>
        <w:t xml:space="preserve">, što predstavlja smanjenje od </w:t>
      </w:r>
      <w:r w:rsidRPr="00AD2F04">
        <w:rPr>
          <w:rFonts w:ascii="Times New Roman" w:hAnsi="Times New Roman" w:cs="Times New Roman"/>
          <w:b/>
        </w:rPr>
        <w:t>4,4 %</w:t>
      </w:r>
      <w:r w:rsidRPr="00AD2F04">
        <w:rPr>
          <w:rFonts w:ascii="Times New Roman" w:hAnsi="Times New Roman" w:cs="Times New Roman"/>
        </w:rPr>
        <w:t xml:space="preserve"> (Indeks 95,6) u odnosu na isto razdoblje prethodne godine (2.846.121,95 EUR). Rashodi su izvršeni u skladu s planiranim sredstvima i stvarnim potrebama škole.</w:t>
      </w:r>
    </w:p>
    <w:p w14:paraId="3F390C05" w14:textId="77777777" w:rsidR="00AD2F04" w:rsidRDefault="00AD2F04" w:rsidP="00BB6EF9">
      <w:pPr>
        <w:spacing w:after="0"/>
        <w:jc w:val="both"/>
        <w:rPr>
          <w:rFonts w:ascii="Times New Roman" w:hAnsi="Times New Roman" w:cs="Times New Roman"/>
          <w:b/>
          <w:bCs/>
        </w:rPr>
      </w:pPr>
    </w:p>
    <w:p w14:paraId="547D62D9" w14:textId="677F925E"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rPr>
        <w:t xml:space="preserve"> </w:t>
      </w:r>
      <w:r w:rsidRPr="00AD2F04">
        <w:rPr>
          <w:rFonts w:ascii="Times New Roman" w:hAnsi="Times New Roman" w:cs="Times New Roman"/>
          <w:b/>
          <w:bCs/>
        </w:rPr>
        <w:t>Šifra 3113 – Plaće za prekovremeni rad</w:t>
      </w:r>
    </w:p>
    <w:p w14:paraId="3B75FAC3" w14:textId="2C17B60C"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Povećanje rashoda iznosi 31,9 % (Indeks 131,9). Ostvareno je 23.243,14 EUR, u odnosu na 17.619,12 EUR u prethodnom razdoblju. Povećanje rashoda rezultat je većeg opsega rada izvan redovnog radnog vremena, prvenstveno zbog potrebe za zamjenama odsutnih zaposlenika te provedbe dodatnih nastavnih, izvannastavnih i organizacijskih aktivnosti tijekom promatranog razdoblja.</w:t>
      </w:r>
    </w:p>
    <w:p w14:paraId="3821DCE3" w14:textId="77777777" w:rsidR="00AD2F04" w:rsidRPr="00AD2F04" w:rsidRDefault="00AD2F04" w:rsidP="00AD2F04">
      <w:pPr>
        <w:spacing w:after="0"/>
        <w:jc w:val="both"/>
        <w:rPr>
          <w:rFonts w:ascii="Times New Roman" w:hAnsi="Times New Roman" w:cs="Times New Roman"/>
        </w:rPr>
      </w:pPr>
    </w:p>
    <w:p w14:paraId="0623C656" w14:textId="1F321CF7"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31214 – Otpremnine</w:t>
      </w:r>
    </w:p>
    <w:p w14:paraId="35E80DE9" w14:textId="395DC975"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Rashodi za otpremnine smanjeni su za 64,3 % (Indeks 35,7) te iznose 3.388,58 EUR, u odnosu na 9.498,51 EUR u prethodnom razdoblju. Smanjenje je posljedica manjeg broja zaposlenika koji su u tekućem razdoblju ostvarili pravo na otpremninu prilikom odlaska u mirovinu, odnosno manjeg iznosa obveza po ovoj osnovi.</w:t>
      </w:r>
    </w:p>
    <w:p w14:paraId="226A8461" w14:textId="77777777" w:rsidR="00AD2F04" w:rsidRPr="00AD2F04" w:rsidRDefault="00AD2F04" w:rsidP="00AD2F04">
      <w:pPr>
        <w:spacing w:after="0"/>
        <w:jc w:val="both"/>
        <w:rPr>
          <w:rFonts w:ascii="Times New Roman" w:hAnsi="Times New Roman" w:cs="Times New Roman"/>
        </w:rPr>
      </w:pPr>
    </w:p>
    <w:p w14:paraId="6B6543D2" w14:textId="608E03F3"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31215 – Naknade za bolest, invalidnost i smrtni slučaj</w:t>
      </w:r>
    </w:p>
    <w:p w14:paraId="20EB61C1" w14:textId="032513AD"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 xml:space="preserve">Evidentirano je povećanje rashoda za 222,7 % (Indeks 322,7). Ostvareno je 4.272,96 EUR, u odnosu na 1.324,32 EUR u prethodnom razdoblju. Povećanje se odnosi na veći iznos isplaćenih </w:t>
      </w:r>
      <w:r w:rsidRPr="00AD2F04">
        <w:rPr>
          <w:rFonts w:ascii="Times New Roman" w:hAnsi="Times New Roman" w:cs="Times New Roman"/>
        </w:rPr>
        <w:lastRenderedPageBreak/>
        <w:t>naknada i pomoći zaposlenicima, osobito po osnovi dužih bolovanja i drugih prava zaposlenika utvrđenih Kolektivnim ugovorom.</w:t>
      </w:r>
    </w:p>
    <w:p w14:paraId="0111EAC1" w14:textId="77777777" w:rsidR="00AD2F04" w:rsidRPr="00AD2F04" w:rsidRDefault="00AD2F04" w:rsidP="00AD2F04">
      <w:pPr>
        <w:spacing w:after="0"/>
        <w:jc w:val="both"/>
        <w:rPr>
          <w:rFonts w:ascii="Times New Roman" w:hAnsi="Times New Roman" w:cs="Times New Roman"/>
        </w:rPr>
      </w:pPr>
    </w:p>
    <w:p w14:paraId="2767A616" w14:textId="433A6169"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3211 – Službena putovanja</w:t>
      </w:r>
    </w:p>
    <w:p w14:paraId="23A8C460" w14:textId="76FB087B"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Rashodi su povećani za 73,9 % (Indeks 173,9) te iznose 11.907,01 EUR, u odnosu na 6.847,52 EUR u prethodnom razdoblju. Povećanje je rezultat većeg broja službenih putovanja nastavnog i stručnog osoblja povezanih s terenskom nastavom, sudjelovanjem učenika i zaposlenika na natjecanjima, edukacijama, stručnim skupovima i drugim aktivnostima vezanim uz odgojno-obrazovni rad.</w:t>
      </w:r>
    </w:p>
    <w:p w14:paraId="1C8263E7" w14:textId="77777777" w:rsidR="00AD2F04" w:rsidRPr="00AD2F04" w:rsidRDefault="00AD2F04" w:rsidP="00AD2F04">
      <w:pPr>
        <w:spacing w:after="0"/>
        <w:jc w:val="both"/>
        <w:rPr>
          <w:rFonts w:ascii="Times New Roman" w:hAnsi="Times New Roman" w:cs="Times New Roman"/>
        </w:rPr>
      </w:pPr>
    </w:p>
    <w:p w14:paraId="513F6444" w14:textId="31B7D4B5"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3213 – Stručno usavršavanje zaposlenika</w:t>
      </w:r>
    </w:p>
    <w:p w14:paraId="13A3D481" w14:textId="288256B8"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Povećanje rashoda iznosi 108,5 % (Indeks 208,5). Ostvareno je 2.595,80 EUR, u odnosu na 1.245,00 EUR u prethodnom razdoblju. Povećanje je posljedica većeg broja sudjelovanja zaposlenika na stručnim edukacijama, seminarima i drugim oblicima profesionalnog razvoja, s ciljem kontinuiranog stručnog usavršavanja učitelja i stručnih suradnika.</w:t>
      </w:r>
    </w:p>
    <w:p w14:paraId="0F1C1901" w14:textId="77777777" w:rsidR="00AD2F04" w:rsidRPr="00AD2F04" w:rsidRDefault="00AD2F04" w:rsidP="00AD2F04">
      <w:pPr>
        <w:spacing w:after="0"/>
        <w:jc w:val="both"/>
        <w:rPr>
          <w:rFonts w:ascii="Times New Roman" w:hAnsi="Times New Roman" w:cs="Times New Roman"/>
        </w:rPr>
      </w:pPr>
    </w:p>
    <w:p w14:paraId="43F8016C" w14:textId="7467FC3E"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3214 – Ostale naknade troškova zaposlenima</w:t>
      </w:r>
    </w:p>
    <w:p w14:paraId="78736390" w14:textId="2A97EE69"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U tekućem razdoblju evidentirani su rashodi u iznosu od 258,34 EUR, dok u prethodnom razdoblju nije bilo rashoda po ovoj osnovi. Rashod se odnosi na ostale naknade troškova zaposlenima nastale tijekom obavljanja poslova i radnih zadataka.</w:t>
      </w:r>
    </w:p>
    <w:p w14:paraId="61385AAA" w14:textId="77777777" w:rsidR="00AD2F04" w:rsidRPr="00AD2F04" w:rsidRDefault="00AD2F04" w:rsidP="00AD2F04">
      <w:pPr>
        <w:spacing w:after="0"/>
        <w:jc w:val="both"/>
        <w:rPr>
          <w:rFonts w:ascii="Times New Roman" w:hAnsi="Times New Roman" w:cs="Times New Roman"/>
        </w:rPr>
      </w:pPr>
    </w:p>
    <w:p w14:paraId="390770BD" w14:textId="5444C438"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3221 – Uredski materijal i ostali materijalni rashodi</w:t>
      </w:r>
    </w:p>
    <w:p w14:paraId="66E8116A" w14:textId="21461A75"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Rashodi su smanjeni za 54,2 % (Indeks 45,8) te iznose 12.061,32 EUR, u odnosu na 26.337,95 EUR u prethodnom razdoblju. Smanjenje je rezultat racionalizacije nabave, smanjenog opsega pojedinih nabava te učinkovitijeg upravljanja zalihama i utroškom uredskog, potrošnog i drugog materijala potrebnog za redovno poslovanje ustanove.</w:t>
      </w:r>
    </w:p>
    <w:p w14:paraId="6FF10D03" w14:textId="77777777" w:rsidR="00AD2F04" w:rsidRPr="00AD2F04" w:rsidRDefault="00AD2F04" w:rsidP="00AD2F04">
      <w:pPr>
        <w:spacing w:after="0"/>
        <w:jc w:val="both"/>
        <w:rPr>
          <w:rFonts w:ascii="Times New Roman" w:hAnsi="Times New Roman" w:cs="Times New Roman"/>
        </w:rPr>
      </w:pPr>
    </w:p>
    <w:p w14:paraId="0D8D0F73" w14:textId="49FB0765"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3222 – Materijal i sirovine</w:t>
      </w:r>
    </w:p>
    <w:p w14:paraId="5E753298" w14:textId="275A747A"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Rashodi su povećani za 41,3 % (Indeks 141,3). Ostvareno je 5.974,00 EUR, u odnosu na 4.228,31 EUR u prethodnom razdoblju. Povećanje se najvećim dijelom odnosi na nabavu materijala i namirnica potrebnih za rad školske kuhinje te redovno odvijanje prehrane učenika i zaposlenika.</w:t>
      </w:r>
    </w:p>
    <w:p w14:paraId="5122E6EE" w14:textId="77777777" w:rsidR="00AD2F04" w:rsidRPr="00AD2F04" w:rsidRDefault="00AD2F04" w:rsidP="00AD2F04">
      <w:pPr>
        <w:spacing w:after="0"/>
        <w:jc w:val="both"/>
        <w:rPr>
          <w:rFonts w:ascii="Times New Roman" w:hAnsi="Times New Roman" w:cs="Times New Roman"/>
        </w:rPr>
      </w:pPr>
    </w:p>
    <w:p w14:paraId="43022003" w14:textId="3E578D27"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3224 – Materijal i dijelovi za tekuće i investicijsko održavanje</w:t>
      </w:r>
    </w:p>
    <w:p w14:paraId="76C07652" w14:textId="3B4D8277"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Povećanje rashoda iznosi 72,4 % (Indeks 172,4). Ostvareno je 3.566,99 EUR, u odnosu na 2.068,95 EUR u prethodnom razdoblju. Povećanje je posljedica veće potrebe za nabavom materijala i dijelova za otklanjanje manjih kvarova, intervencije i tekuće popravke na školskom objektu i pripadajućoj opremi.</w:t>
      </w:r>
    </w:p>
    <w:p w14:paraId="50881436" w14:textId="77777777" w:rsidR="00AD2F04" w:rsidRPr="00AD2F04" w:rsidRDefault="00AD2F04" w:rsidP="00AD2F04">
      <w:pPr>
        <w:spacing w:after="0"/>
        <w:jc w:val="both"/>
        <w:rPr>
          <w:rFonts w:ascii="Times New Roman" w:hAnsi="Times New Roman" w:cs="Times New Roman"/>
        </w:rPr>
      </w:pPr>
    </w:p>
    <w:p w14:paraId="0F7C2F2A" w14:textId="3FCED461"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3225 – Sitni inventar i autogume</w:t>
      </w:r>
    </w:p>
    <w:p w14:paraId="2E0227EC" w14:textId="2911761A"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 xml:space="preserve">Rashodi su povećani za 271,6 % (Indeks 371,6). Ostvareno je 3.390,03 EUR, u odnosu na 912,36 EUR u prethodnom razdoblju. Povećanje je posljedica nabave većeg opsega sitnog </w:t>
      </w:r>
      <w:r w:rsidRPr="00AD2F04">
        <w:rPr>
          <w:rFonts w:ascii="Times New Roman" w:hAnsi="Times New Roman" w:cs="Times New Roman"/>
        </w:rPr>
        <w:lastRenderedPageBreak/>
        <w:t>inventara potrebnog za opremanje i obnovu učionica, radnih prostora i drugih prostora škole te zamjene dotrajalog inventara.</w:t>
      </w:r>
    </w:p>
    <w:p w14:paraId="23C25DDB" w14:textId="77777777" w:rsidR="00AD2F04" w:rsidRPr="00AD2F04" w:rsidRDefault="00AD2F04" w:rsidP="00AD2F04">
      <w:pPr>
        <w:spacing w:after="0"/>
        <w:jc w:val="both"/>
        <w:rPr>
          <w:rFonts w:ascii="Times New Roman" w:hAnsi="Times New Roman" w:cs="Times New Roman"/>
        </w:rPr>
      </w:pPr>
    </w:p>
    <w:p w14:paraId="72975B38" w14:textId="7CB66474"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3227 – Službena, radna i zaštitna odjeća i obuća</w:t>
      </w:r>
    </w:p>
    <w:p w14:paraId="395D43D9" w14:textId="3474E574"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Rashodi iznose 2.362,74 EUR, u odnosu na 402,81 EUR u prethodnom razdoblju, što predstavlja povećanje od 486,6 % (Indeks 586,6). Povećanje se odnosi na nabavu službene, radne i zaštitne odjeće i obuće za zaposlenike kojima je takva oprema potrebna za sigurno obavljanje poslova, osobito tehničko i kuhinjsko osoblje, sukladno procjeni rizika, pravilima zaštite na radu i potrebama radnog mjesta.</w:t>
      </w:r>
    </w:p>
    <w:p w14:paraId="4A00AD34" w14:textId="77777777" w:rsidR="00AD2F04" w:rsidRPr="00AD2F04" w:rsidRDefault="00AD2F04" w:rsidP="00AD2F04">
      <w:pPr>
        <w:spacing w:after="0"/>
        <w:jc w:val="both"/>
        <w:rPr>
          <w:rFonts w:ascii="Times New Roman" w:hAnsi="Times New Roman" w:cs="Times New Roman"/>
        </w:rPr>
      </w:pPr>
    </w:p>
    <w:p w14:paraId="170187C6" w14:textId="7C38A076"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3231 – Usluge telefona, interneta, pošte i prijevoza</w:t>
      </w:r>
    </w:p>
    <w:p w14:paraId="2E33C10C" w14:textId="2645D427"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Rashodi su povećani za 35,7 % (Indeks 135,7) te iznose 231.099,19 EUR, u odnosu na 170.309,27 EUR u prethodnom razdoblju. Povećanje se najvećim dijelom odnosi na troškove ugovorenog prijevoza učenika, uključujući prijevoz učenika posebnih odjela, koji predstavljaju najveći dio rashoda iskazanih na ovoj skupini usluga. Na ostvarenje rashoda utjecala je dinamika korištenja usluge i izvršenja ugovorenih obveza tijekom promatranog razdoblja.</w:t>
      </w:r>
    </w:p>
    <w:p w14:paraId="1281C36D" w14:textId="77777777" w:rsidR="00AD2F04" w:rsidRPr="00AD2F04" w:rsidRDefault="00AD2F04" w:rsidP="00AD2F04">
      <w:pPr>
        <w:spacing w:after="0"/>
        <w:jc w:val="both"/>
        <w:rPr>
          <w:rFonts w:ascii="Times New Roman" w:hAnsi="Times New Roman" w:cs="Times New Roman"/>
        </w:rPr>
      </w:pPr>
    </w:p>
    <w:p w14:paraId="1732ECD0" w14:textId="2370C57B"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3232 – Usluge tekućeg i investicijskog održavanja</w:t>
      </w:r>
    </w:p>
    <w:p w14:paraId="6423D434" w14:textId="6EB44CBE"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Rashodi su smanjeni za 15,3 % (Indeks 84,7) te iznose 15.742,58 EUR, u odnosu na 18.581,17 EUR u prethodnom razdoblju. Smanjenje je posljedica manjeg opsega radova tekućeg i investicijskog održavanja i manjeg angažiranja vanjskih izvođača u odnosu na prethodno razdoblje.</w:t>
      </w:r>
    </w:p>
    <w:p w14:paraId="4D90B671" w14:textId="77777777" w:rsidR="00AD2F04" w:rsidRPr="00AD2F04" w:rsidRDefault="00AD2F04" w:rsidP="00AD2F04">
      <w:pPr>
        <w:spacing w:after="0"/>
        <w:jc w:val="both"/>
        <w:rPr>
          <w:rFonts w:ascii="Times New Roman" w:hAnsi="Times New Roman" w:cs="Times New Roman"/>
        </w:rPr>
      </w:pPr>
    </w:p>
    <w:p w14:paraId="43B3E7F0" w14:textId="3854C7D7"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3234 – Komunalne usluge</w:t>
      </w:r>
    </w:p>
    <w:p w14:paraId="0F80F45D" w14:textId="19959C83"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Povećanje rashoda iznosi 18,7 % (Indeks 118,7). Ostvareno je 12.146,40 EUR, u odnosu na 10.230,59 EUR u prethodnom razdoblju. Povećanje se odnosi na troškove komunalnih usluga potrebnih za redovno funkcioniranje školske ustanove, uključujući odvoz otpada i vodne usluge, a posljedica je dinamike potrošnje i obračuna navedenih usluga.</w:t>
      </w:r>
    </w:p>
    <w:p w14:paraId="612B40E4" w14:textId="77777777" w:rsidR="00AD2F04" w:rsidRPr="00AD2F04" w:rsidRDefault="00AD2F04" w:rsidP="00AD2F04">
      <w:pPr>
        <w:spacing w:after="0"/>
        <w:jc w:val="both"/>
        <w:rPr>
          <w:rFonts w:ascii="Times New Roman" w:hAnsi="Times New Roman" w:cs="Times New Roman"/>
        </w:rPr>
      </w:pPr>
    </w:p>
    <w:p w14:paraId="53655201" w14:textId="278359E0"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3236 – Zdravstvene i veterinarske usluge</w:t>
      </w:r>
    </w:p>
    <w:p w14:paraId="539456AC" w14:textId="26B82F3E"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Rashodi su smanjeni za 11,2 % (Indeks 88,8). Ostvareno je 5.277,60 EUR, u odnosu na 5.941,90 EUR u prethodnom razdoblju. Najveći dio rashoda odnosi se na obvezne liječničke preglede zaposlenika (šifra 32361) u iznosu od 5.120,00 EUR. Smanjenje ukupnih rashoda posljedica je manjeg opsega zdravstvenih usluga i pregleda u odnosu na prethodno razdoblje.</w:t>
      </w:r>
    </w:p>
    <w:p w14:paraId="7CCDEF1B" w14:textId="77777777" w:rsidR="00AD2F04" w:rsidRDefault="00AD2F04" w:rsidP="00AD2F04">
      <w:pPr>
        <w:spacing w:after="0"/>
        <w:jc w:val="both"/>
        <w:rPr>
          <w:rFonts w:ascii="Times New Roman" w:hAnsi="Times New Roman" w:cs="Times New Roman"/>
        </w:rPr>
      </w:pPr>
    </w:p>
    <w:p w14:paraId="6030543C" w14:textId="77777777" w:rsidR="00E6063F" w:rsidRPr="00AD2F04" w:rsidRDefault="00E6063F" w:rsidP="00AD2F04">
      <w:pPr>
        <w:spacing w:after="0"/>
        <w:jc w:val="both"/>
        <w:rPr>
          <w:rFonts w:ascii="Times New Roman" w:hAnsi="Times New Roman" w:cs="Times New Roman"/>
        </w:rPr>
      </w:pPr>
    </w:p>
    <w:p w14:paraId="035ACADC" w14:textId="751BA6E3"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3237 – Intelektualne i osobne usluge</w:t>
      </w:r>
    </w:p>
    <w:p w14:paraId="21185862" w14:textId="3A034D58"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 xml:space="preserve">Rashodi su smanjeni za 46,6 % (Indeks 53,4). Ostvareno je 3.563,23 EUR, u odnosu na 6.677,77 EUR u prethodnom razdoblju. Smanjenje se najvećim dijelom odnosi na manje rashode po osnovi ugovora o djelu, pri čemu je na šifri 32372 ostvareno 594,48 EUR, u odnosu na 4.460,27 EUR u prethodnom razdoblju. Na ukupno smanjenje utjecao je manji opseg </w:t>
      </w:r>
      <w:r w:rsidRPr="00AD2F04">
        <w:rPr>
          <w:rFonts w:ascii="Times New Roman" w:hAnsi="Times New Roman" w:cs="Times New Roman"/>
        </w:rPr>
        <w:lastRenderedPageBreak/>
        <w:t>angažiranja vanjskih izvršitelja za poslove koji nisu obavljani u istom opsegu kao u prethodnom razdoblju.</w:t>
      </w:r>
    </w:p>
    <w:p w14:paraId="3E037BE5" w14:textId="77777777" w:rsidR="00AD2F04" w:rsidRPr="00AD2F04" w:rsidRDefault="00AD2F04" w:rsidP="00AD2F04">
      <w:pPr>
        <w:spacing w:after="0"/>
        <w:jc w:val="both"/>
        <w:rPr>
          <w:rFonts w:ascii="Times New Roman" w:hAnsi="Times New Roman" w:cs="Times New Roman"/>
        </w:rPr>
      </w:pPr>
    </w:p>
    <w:p w14:paraId="26B4E74B" w14:textId="40DE3B5D"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3238 – Računalne usluge</w:t>
      </w:r>
    </w:p>
    <w:p w14:paraId="5172DBCD" w14:textId="3C76C723"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Rashodi su smanjeni za 12,5 % (Indeks 87,5). Ostvareno je 2.852,55 EUR, u odnosu na 3.258,66 EUR u prethodnom razdoblju. Smanjenje je posljedica manje vrijednosti i opsega korištenih računalnih usluga i povezanih usluga održavanja i podrške u promatranom razdoblju.</w:t>
      </w:r>
    </w:p>
    <w:p w14:paraId="41B76171" w14:textId="77777777" w:rsidR="00AD2F04" w:rsidRPr="00AD2F04" w:rsidRDefault="00AD2F04" w:rsidP="00AD2F04">
      <w:pPr>
        <w:spacing w:after="0"/>
        <w:jc w:val="both"/>
        <w:rPr>
          <w:rFonts w:ascii="Times New Roman" w:hAnsi="Times New Roman" w:cs="Times New Roman"/>
        </w:rPr>
      </w:pPr>
    </w:p>
    <w:p w14:paraId="17E86F8B" w14:textId="28984404"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324 – Naknade troškova osobama izvan radnog odnosa</w:t>
      </w:r>
    </w:p>
    <w:p w14:paraId="2423AE5E" w14:textId="70802E09"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Rashodi iznose 0,00 EUR, u odnosu na 399,64 EUR u prethodnom razdoblju, što predstavlja smanjenje od 100,0 % (Indeks 0,0). Smanjenje je posljedica prestanka angažmana pripravnika, zbog čega u tekućem razdoblju nisu nastali rashodi po ovoj osnovi.</w:t>
      </w:r>
    </w:p>
    <w:p w14:paraId="07E51775" w14:textId="77777777" w:rsidR="00AD2F04" w:rsidRPr="00AD2F04" w:rsidRDefault="00AD2F04" w:rsidP="00AD2F04">
      <w:pPr>
        <w:spacing w:after="0"/>
        <w:jc w:val="both"/>
        <w:rPr>
          <w:rFonts w:ascii="Times New Roman" w:hAnsi="Times New Roman" w:cs="Times New Roman"/>
        </w:rPr>
      </w:pPr>
    </w:p>
    <w:p w14:paraId="7AC185AB" w14:textId="3322066A"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3291 – Naknade za rad predstavničkih i izvršnih tijela, povjerenstava i slično</w:t>
      </w:r>
    </w:p>
    <w:p w14:paraId="2F06DA48" w14:textId="7762CB68"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Rashodi iznose 0,00 EUR, u odnosu na 210,00 EUR u prethodnom razdoblju, što predstavlja smanjenje od 100,0 % (Indeks 0,0). U tekućem razdoblju nisu ostvareni rashodi za naknade po ovoj osnovi.</w:t>
      </w:r>
    </w:p>
    <w:p w14:paraId="34F0C79C" w14:textId="77777777" w:rsidR="00AD2F04" w:rsidRPr="00AD2F04" w:rsidRDefault="00AD2F04" w:rsidP="00AD2F04">
      <w:pPr>
        <w:spacing w:after="0"/>
        <w:jc w:val="both"/>
        <w:rPr>
          <w:rFonts w:ascii="Times New Roman" w:hAnsi="Times New Roman" w:cs="Times New Roman"/>
        </w:rPr>
      </w:pPr>
    </w:p>
    <w:p w14:paraId="14268224" w14:textId="3B5CEC98"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3292 – Premije osiguranja</w:t>
      </w:r>
    </w:p>
    <w:p w14:paraId="62017AA6" w14:textId="27D95564"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Rashodi su povećani za 13,2 % (Indeks 113,2) te iznose 3.317,10 EUR, u odnosu na 2.929,25 EUR u prethodnom razdoblju. Povećanje se odnosi na troškove premija osiguranja imovine i zaposlenika, u skladu s ugovorenim uvjetima osiguranja i nastalim obvezama u tekućem razdoblju.</w:t>
      </w:r>
    </w:p>
    <w:p w14:paraId="6DCB1608" w14:textId="77777777" w:rsidR="00AD2F04" w:rsidRPr="00AD2F04" w:rsidRDefault="00AD2F04" w:rsidP="00AD2F04">
      <w:pPr>
        <w:spacing w:after="0"/>
        <w:jc w:val="both"/>
        <w:rPr>
          <w:rFonts w:ascii="Times New Roman" w:hAnsi="Times New Roman" w:cs="Times New Roman"/>
        </w:rPr>
      </w:pPr>
    </w:p>
    <w:p w14:paraId="2319280B" w14:textId="76ED661F"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3294 – Članarine i norme</w:t>
      </w:r>
    </w:p>
    <w:p w14:paraId="0E7F7AD5" w14:textId="2A888B49"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Rashodi iznose 95,00 EUR, u odnosu na 70,00 EUR u prethodnom razdoblju, što predstavlja povećanje od 35,7 % (Indeks 135,7). Rashodi se odnose na članarine u strukovnim udrugama i organizacijama povezanim s djelatnošću ustanove.</w:t>
      </w:r>
    </w:p>
    <w:p w14:paraId="4B97FC65" w14:textId="77777777" w:rsidR="00AD2F04" w:rsidRPr="00AD2F04" w:rsidRDefault="00AD2F04" w:rsidP="00AD2F04">
      <w:pPr>
        <w:spacing w:after="0"/>
        <w:jc w:val="both"/>
        <w:rPr>
          <w:rFonts w:ascii="Times New Roman" w:hAnsi="Times New Roman" w:cs="Times New Roman"/>
        </w:rPr>
      </w:pPr>
    </w:p>
    <w:p w14:paraId="20BA7F51" w14:textId="0C73AA7A"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3295 – Pristojbe i naknade</w:t>
      </w:r>
    </w:p>
    <w:p w14:paraId="48B9471A" w14:textId="10FDE2D0"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Rashodi su smanjeni za 35,1 % (Indeks 64,9). Ostvareno je 1.260,00 EUR, u odnosu na 1.940,00 EUR u prethodnom razdoblju. Najveći dio rashoda odnosi se na novčanu naknadu zbog nezapošljavanja osoba s invaliditetom (šifra 32955). Smanjenje je posljedica promjene obveze po ovoj osnovi u odnosu na prethodno razdoblje.</w:t>
      </w:r>
    </w:p>
    <w:p w14:paraId="05CA50E2" w14:textId="77777777" w:rsidR="00E6063F" w:rsidRPr="00AD2F04" w:rsidRDefault="00E6063F" w:rsidP="00AD2F04">
      <w:pPr>
        <w:spacing w:after="0"/>
        <w:jc w:val="both"/>
        <w:rPr>
          <w:rFonts w:ascii="Times New Roman" w:hAnsi="Times New Roman" w:cs="Times New Roman"/>
        </w:rPr>
      </w:pPr>
    </w:p>
    <w:p w14:paraId="4B450358" w14:textId="4C5FBD7F"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Šifra 3299 – Ostali nespomenuti rashodi poslovanja</w:t>
      </w:r>
    </w:p>
    <w:p w14:paraId="18A88A88" w14:textId="1F82E0CE"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Rashodi su smanjeni za 24,8 % (Indeks 75,2). Ostvareno je 4.486,71 EUR, u odnosu na 5.966,93 EUR u prethodnom razdoblju. Smanjenje je prvenstveno posljedica manjeg opsega troškova povezanih s organizacijom natjecanja, školskih aktivnosti i drugih događanja u promatranom razdoblju.</w:t>
      </w:r>
    </w:p>
    <w:p w14:paraId="2A0B508D" w14:textId="77777777" w:rsidR="00AD2F04" w:rsidRPr="00AD2F04" w:rsidRDefault="00AD2F04" w:rsidP="00AD2F04">
      <w:pPr>
        <w:spacing w:after="0"/>
        <w:jc w:val="both"/>
        <w:rPr>
          <w:rFonts w:ascii="Times New Roman" w:hAnsi="Times New Roman" w:cs="Times New Roman"/>
        </w:rPr>
      </w:pPr>
    </w:p>
    <w:p w14:paraId="2132F8D3" w14:textId="2D4DDD5E" w:rsidR="00AD2F04" w:rsidRPr="00AD2F04" w:rsidRDefault="00AD2F04" w:rsidP="00AD2F04">
      <w:pPr>
        <w:spacing w:after="0"/>
        <w:jc w:val="both"/>
        <w:rPr>
          <w:rFonts w:ascii="Times New Roman" w:hAnsi="Times New Roman" w:cs="Times New Roman"/>
          <w:b/>
          <w:bCs/>
        </w:rPr>
      </w:pPr>
      <w:r w:rsidRPr="00AD2F04">
        <w:rPr>
          <w:rFonts w:ascii="Times New Roman" w:hAnsi="Times New Roman" w:cs="Times New Roman"/>
          <w:b/>
          <w:bCs/>
        </w:rPr>
        <w:t xml:space="preserve"> Šifra 3431 – Bankarske usluge i usluge platnog prometa</w:t>
      </w:r>
    </w:p>
    <w:p w14:paraId="3B80809B" w14:textId="77777777" w:rsidR="00AD2F04" w:rsidRPr="00AD2F04" w:rsidRDefault="00AD2F04" w:rsidP="00AD2F04">
      <w:pPr>
        <w:spacing w:after="0"/>
        <w:jc w:val="both"/>
        <w:rPr>
          <w:rFonts w:ascii="Times New Roman" w:hAnsi="Times New Roman" w:cs="Times New Roman"/>
        </w:rPr>
      </w:pPr>
    </w:p>
    <w:p w14:paraId="293F4208" w14:textId="37197A8F" w:rsidR="00AD2F04" w:rsidRPr="00AD2F04" w:rsidRDefault="00AD2F04" w:rsidP="00AD2F04">
      <w:pPr>
        <w:spacing w:after="0"/>
        <w:jc w:val="both"/>
        <w:rPr>
          <w:rFonts w:ascii="Times New Roman" w:hAnsi="Times New Roman" w:cs="Times New Roman"/>
        </w:rPr>
      </w:pPr>
      <w:r w:rsidRPr="00AD2F04">
        <w:rPr>
          <w:rFonts w:ascii="Times New Roman" w:hAnsi="Times New Roman" w:cs="Times New Roman"/>
        </w:rPr>
        <w:t>Rashodi su smanjeni za 79,7 % (Indeks 20,3). Ostvareno je 141,55 EUR, u odnosu na 696,79 EUR u prethodnom razdoblju. Smanjenje je posljedica manjeg iznosa naknada za usluge platnog prometa i smanjenih troškova povezanih s obnovom certifikata u odnosu na prethodno razdoblje.</w:t>
      </w:r>
    </w:p>
    <w:p w14:paraId="2FBEE8C4" w14:textId="77777777" w:rsidR="00AD2F04" w:rsidRDefault="00AD2F04" w:rsidP="00BB6EF9">
      <w:pPr>
        <w:spacing w:after="0"/>
        <w:jc w:val="both"/>
        <w:rPr>
          <w:rFonts w:ascii="Times New Roman" w:hAnsi="Times New Roman" w:cs="Times New Roman"/>
          <w:b/>
          <w:bCs/>
        </w:rPr>
      </w:pPr>
    </w:p>
    <w:p w14:paraId="1A2A0F74" w14:textId="005C5B56" w:rsidR="00BB6EF9" w:rsidRDefault="00BB6EF9" w:rsidP="00BB6EF9">
      <w:pPr>
        <w:spacing w:after="0"/>
        <w:jc w:val="both"/>
        <w:rPr>
          <w:rFonts w:ascii="Times New Roman" w:hAnsi="Times New Roman" w:cs="Times New Roman"/>
          <w:b/>
          <w:bCs/>
          <w:u w:val="single"/>
        </w:rPr>
      </w:pPr>
      <w:r w:rsidRPr="00E6063F">
        <w:rPr>
          <w:rFonts w:ascii="Times New Roman" w:hAnsi="Times New Roman" w:cs="Times New Roman"/>
          <w:b/>
          <w:bCs/>
          <w:u w:val="single"/>
        </w:rPr>
        <w:t>Rashodi za nabavu nefinancijske imovine</w:t>
      </w:r>
    </w:p>
    <w:p w14:paraId="19793767" w14:textId="77777777" w:rsidR="00E6063F" w:rsidRPr="00E6063F" w:rsidRDefault="00E6063F" w:rsidP="00BB6EF9">
      <w:pPr>
        <w:spacing w:after="0"/>
        <w:jc w:val="both"/>
        <w:rPr>
          <w:rFonts w:ascii="Times New Roman" w:hAnsi="Times New Roman" w:cs="Times New Roman"/>
          <w:b/>
          <w:bCs/>
          <w:u w:val="single"/>
        </w:rPr>
      </w:pPr>
    </w:p>
    <w:p w14:paraId="5A9F8F49" w14:textId="77777777" w:rsidR="00BB6EF9" w:rsidRDefault="00BB6EF9" w:rsidP="00E6063F">
      <w:pPr>
        <w:spacing w:after="0"/>
        <w:ind w:firstLine="708"/>
        <w:jc w:val="both"/>
        <w:rPr>
          <w:rFonts w:ascii="Times New Roman" w:hAnsi="Times New Roman" w:cs="Times New Roman"/>
        </w:rPr>
      </w:pPr>
      <w:r w:rsidRPr="00AD2F04">
        <w:rPr>
          <w:rFonts w:ascii="Times New Roman" w:hAnsi="Times New Roman" w:cs="Times New Roman"/>
        </w:rPr>
        <w:t>Rashodi za nabavu nefinancijske imovine izvršeni su sukladno planiranim sredstvima i stvarnim potrebama škole, s ciljem unaprjeđenja materijalnih uvjeta rada, podizanja razine sigurnosti te poboljšanja kvalitete obrazovnog procesa i prehrane učenika.</w:t>
      </w:r>
    </w:p>
    <w:p w14:paraId="45AA01EF" w14:textId="77777777" w:rsidR="00AD2F04" w:rsidRDefault="00AD2F04" w:rsidP="00BB6EF9">
      <w:pPr>
        <w:spacing w:after="0"/>
        <w:jc w:val="both"/>
        <w:rPr>
          <w:rFonts w:ascii="Times New Roman" w:hAnsi="Times New Roman" w:cs="Times New Roman"/>
        </w:rPr>
      </w:pPr>
    </w:p>
    <w:p w14:paraId="29B7F163" w14:textId="0999C5E2" w:rsidR="00AD2F04" w:rsidRPr="00AD2F04" w:rsidRDefault="00AD2F04" w:rsidP="00E6063F">
      <w:pPr>
        <w:spacing w:after="0"/>
        <w:ind w:firstLine="708"/>
        <w:jc w:val="both"/>
        <w:rPr>
          <w:rFonts w:ascii="Times New Roman" w:hAnsi="Times New Roman" w:cs="Times New Roman"/>
        </w:rPr>
      </w:pPr>
      <w:r w:rsidRPr="00AD2F04">
        <w:rPr>
          <w:rFonts w:ascii="Times New Roman" w:hAnsi="Times New Roman" w:cs="Times New Roman"/>
        </w:rPr>
        <w:t xml:space="preserve">Ukupni rashodi za nabavu nefinancijske imovine u izvještajnom razdoblju ostvareni su u iznosu od </w:t>
      </w:r>
      <w:r w:rsidRPr="00AD2F04">
        <w:rPr>
          <w:rFonts w:ascii="Times New Roman" w:hAnsi="Times New Roman" w:cs="Times New Roman"/>
          <w:b/>
        </w:rPr>
        <w:t>39.607,41 EUR</w:t>
      </w:r>
      <w:r w:rsidRPr="00AD2F04">
        <w:rPr>
          <w:rFonts w:ascii="Times New Roman" w:hAnsi="Times New Roman" w:cs="Times New Roman"/>
        </w:rPr>
        <w:t xml:space="preserve">, što predstavlja rast od </w:t>
      </w:r>
      <w:r w:rsidRPr="00AD2F04">
        <w:rPr>
          <w:rFonts w:ascii="Times New Roman" w:hAnsi="Times New Roman" w:cs="Times New Roman"/>
          <w:b/>
        </w:rPr>
        <w:t>67,0 %</w:t>
      </w:r>
      <w:r w:rsidRPr="00AD2F04">
        <w:rPr>
          <w:rFonts w:ascii="Times New Roman" w:hAnsi="Times New Roman" w:cs="Times New Roman"/>
        </w:rPr>
        <w:t xml:space="preserve"> (Indeks 167,0) u odnosu na isto razdoblje prethodne godine (23.718,69 EUR).</w:t>
      </w:r>
    </w:p>
    <w:p w14:paraId="01545B4C" w14:textId="77777777" w:rsidR="00AD2F04" w:rsidRDefault="00AD2F04" w:rsidP="008D0BE2">
      <w:pPr>
        <w:spacing w:after="0"/>
        <w:jc w:val="both"/>
        <w:rPr>
          <w:rFonts w:ascii="Times New Roman" w:hAnsi="Times New Roman" w:cs="Times New Roman"/>
        </w:rPr>
      </w:pPr>
    </w:p>
    <w:p w14:paraId="78FC97F0" w14:textId="77777777" w:rsidR="00E6063F" w:rsidRPr="00E6063F" w:rsidRDefault="00E6063F" w:rsidP="00E6063F">
      <w:pPr>
        <w:spacing w:after="0"/>
        <w:jc w:val="both"/>
        <w:rPr>
          <w:rFonts w:ascii="Times New Roman" w:hAnsi="Times New Roman" w:cs="Times New Roman"/>
          <w:b/>
          <w:bCs/>
        </w:rPr>
      </w:pPr>
      <w:r w:rsidRPr="00E6063F">
        <w:rPr>
          <w:rFonts w:ascii="Times New Roman" w:hAnsi="Times New Roman" w:cs="Times New Roman"/>
          <w:b/>
          <w:bCs/>
        </w:rPr>
        <w:t>Šifra 4221 – Uredska oprema i namještaj</w:t>
      </w:r>
    </w:p>
    <w:p w14:paraId="0D5DDC6F" w14:textId="77777777" w:rsidR="00E6063F" w:rsidRDefault="00E6063F" w:rsidP="00E6063F">
      <w:pPr>
        <w:spacing w:after="0"/>
        <w:jc w:val="both"/>
        <w:rPr>
          <w:rFonts w:ascii="Times New Roman" w:hAnsi="Times New Roman" w:cs="Times New Roman"/>
        </w:rPr>
      </w:pPr>
      <w:r w:rsidRPr="00E6063F">
        <w:rPr>
          <w:rFonts w:ascii="Times New Roman" w:hAnsi="Times New Roman" w:cs="Times New Roman"/>
        </w:rPr>
        <w:t xml:space="preserve">Rashodi su smanjeni za </w:t>
      </w:r>
      <w:r w:rsidRPr="00E6063F">
        <w:rPr>
          <w:rFonts w:ascii="Times New Roman" w:hAnsi="Times New Roman" w:cs="Times New Roman"/>
          <w:b/>
          <w:bCs/>
        </w:rPr>
        <w:t>34,6 % (Indeks 65,4)</w:t>
      </w:r>
      <w:r w:rsidRPr="00E6063F">
        <w:rPr>
          <w:rFonts w:ascii="Times New Roman" w:hAnsi="Times New Roman" w:cs="Times New Roman"/>
        </w:rPr>
        <w:t xml:space="preserve">. Ostvareno je </w:t>
      </w:r>
      <w:r w:rsidRPr="00E6063F">
        <w:rPr>
          <w:rFonts w:ascii="Times New Roman" w:hAnsi="Times New Roman" w:cs="Times New Roman"/>
          <w:b/>
          <w:bCs/>
        </w:rPr>
        <w:t>4.743,75 EUR</w:t>
      </w:r>
      <w:r w:rsidRPr="00E6063F">
        <w:rPr>
          <w:rFonts w:ascii="Times New Roman" w:hAnsi="Times New Roman" w:cs="Times New Roman"/>
        </w:rPr>
        <w:t xml:space="preserve">, u odnosu na </w:t>
      </w:r>
      <w:r w:rsidRPr="00E6063F">
        <w:rPr>
          <w:rFonts w:ascii="Times New Roman" w:hAnsi="Times New Roman" w:cs="Times New Roman"/>
          <w:b/>
          <w:bCs/>
        </w:rPr>
        <w:t>7.248,23 EUR</w:t>
      </w:r>
      <w:r w:rsidRPr="00E6063F">
        <w:rPr>
          <w:rFonts w:ascii="Times New Roman" w:hAnsi="Times New Roman" w:cs="Times New Roman"/>
        </w:rPr>
        <w:t xml:space="preserve"> u prethodnom razdoblju. Smanjenje rashoda posljedica je manjeg opsega nabave uredske opreme i namještaja u tekućem razdoblju. Nabava se odnosila na opremanje i obnovu radnih prostora i učionica te zamjenu dotrajale opreme, u skladu s utvrđenim potrebama škole i raspoloživim financijskim sredstvima.</w:t>
      </w:r>
    </w:p>
    <w:p w14:paraId="25B068F6" w14:textId="77777777" w:rsidR="00E6063F" w:rsidRPr="00E6063F" w:rsidRDefault="00E6063F" w:rsidP="00E6063F">
      <w:pPr>
        <w:spacing w:after="0"/>
        <w:jc w:val="both"/>
        <w:rPr>
          <w:rFonts w:ascii="Times New Roman" w:hAnsi="Times New Roman" w:cs="Times New Roman"/>
        </w:rPr>
      </w:pPr>
    </w:p>
    <w:p w14:paraId="64DE46BE" w14:textId="77777777" w:rsidR="00E6063F" w:rsidRPr="00E6063F" w:rsidRDefault="00E6063F" w:rsidP="00E6063F">
      <w:pPr>
        <w:spacing w:after="0"/>
        <w:jc w:val="both"/>
        <w:rPr>
          <w:rFonts w:ascii="Times New Roman" w:hAnsi="Times New Roman" w:cs="Times New Roman"/>
          <w:b/>
          <w:bCs/>
        </w:rPr>
      </w:pPr>
      <w:r w:rsidRPr="00E6063F">
        <w:rPr>
          <w:rFonts w:ascii="Times New Roman" w:hAnsi="Times New Roman" w:cs="Times New Roman"/>
          <w:b/>
          <w:bCs/>
        </w:rPr>
        <w:t>Šifra 4223 – Oprema za održavanje i zaštitu</w:t>
      </w:r>
    </w:p>
    <w:p w14:paraId="3E4CDE9C" w14:textId="77777777" w:rsidR="00E6063F" w:rsidRDefault="00E6063F" w:rsidP="00E6063F">
      <w:pPr>
        <w:spacing w:after="0"/>
        <w:jc w:val="both"/>
        <w:rPr>
          <w:rFonts w:ascii="Times New Roman" w:hAnsi="Times New Roman" w:cs="Times New Roman"/>
        </w:rPr>
      </w:pPr>
      <w:r w:rsidRPr="00E6063F">
        <w:rPr>
          <w:rFonts w:ascii="Times New Roman" w:hAnsi="Times New Roman" w:cs="Times New Roman"/>
        </w:rPr>
        <w:t xml:space="preserve">Rashodi iznose </w:t>
      </w:r>
      <w:r w:rsidRPr="00E6063F">
        <w:rPr>
          <w:rFonts w:ascii="Times New Roman" w:hAnsi="Times New Roman" w:cs="Times New Roman"/>
          <w:b/>
          <w:bCs/>
        </w:rPr>
        <w:t>0,00 EUR</w:t>
      </w:r>
      <w:r w:rsidRPr="00E6063F">
        <w:rPr>
          <w:rFonts w:ascii="Times New Roman" w:hAnsi="Times New Roman" w:cs="Times New Roman"/>
        </w:rPr>
        <w:t xml:space="preserve">, u odnosu na </w:t>
      </w:r>
      <w:r w:rsidRPr="00E6063F">
        <w:rPr>
          <w:rFonts w:ascii="Times New Roman" w:hAnsi="Times New Roman" w:cs="Times New Roman"/>
          <w:b/>
          <w:bCs/>
        </w:rPr>
        <w:t>538,00 EUR</w:t>
      </w:r>
      <w:r w:rsidRPr="00E6063F">
        <w:rPr>
          <w:rFonts w:ascii="Times New Roman" w:hAnsi="Times New Roman" w:cs="Times New Roman"/>
        </w:rPr>
        <w:t xml:space="preserve"> u prethodnom razdoblju, što predstavlja smanjenje od </w:t>
      </w:r>
      <w:r w:rsidRPr="00E6063F">
        <w:rPr>
          <w:rFonts w:ascii="Times New Roman" w:hAnsi="Times New Roman" w:cs="Times New Roman"/>
          <w:b/>
          <w:bCs/>
        </w:rPr>
        <w:t>100,0 % (Indeks 0,0)</w:t>
      </w:r>
      <w:r w:rsidRPr="00E6063F">
        <w:rPr>
          <w:rFonts w:ascii="Times New Roman" w:hAnsi="Times New Roman" w:cs="Times New Roman"/>
        </w:rPr>
        <w:t>. U tekućem razdoblju nije bilo nabave opreme za održavanje i zaštitu, budući da za navedenom opremom nije bilo potrebe u opsegu koji bi zahtijevao evidentiranje rashoda na ovoj stavci.</w:t>
      </w:r>
    </w:p>
    <w:p w14:paraId="497B2738" w14:textId="77777777" w:rsidR="00E6063F" w:rsidRPr="00E6063F" w:rsidRDefault="00E6063F" w:rsidP="00E6063F">
      <w:pPr>
        <w:spacing w:after="0"/>
        <w:jc w:val="both"/>
        <w:rPr>
          <w:rFonts w:ascii="Times New Roman" w:hAnsi="Times New Roman" w:cs="Times New Roman"/>
        </w:rPr>
      </w:pPr>
    </w:p>
    <w:p w14:paraId="2604DC9E" w14:textId="77777777" w:rsidR="00E6063F" w:rsidRPr="00E6063F" w:rsidRDefault="00E6063F" w:rsidP="00E6063F">
      <w:pPr>
        <w:spacing w:after="0"/>
        <w:jc w:val="both"/>
        <w:rPr>
          <w:rFonts w:ascii="Times New Roman" w:hAnsi="Times New Roman" w:cs="Times New Roman"/>
          <w:b/>
          <w:bCs/>
        </w:rPr>
      </w:pPr>
      <w:r w:rsidRPr="00E6063F">
        <w:rPr>
          <w:rFonts w:ascii="Times New Roman" w:hAnsi="Times New Roman" w:cs="Times New Roman"/>
          <w:b/>
          <w:bCs/>
        </w:rPr>
        <w:t>Šifra 4231 – Prijevozna sredstva u cestovnom prometu</w:t>
      </w:r>
    </w:p>
    <w:p w14:paraId="239059FD" w14:textId="77777777" w:rsidR="00E6063F" w:rsidRDefault="00E6063F" w:rsidP="00E6063F">
      <w:pPr>
        <w:spacing w:after="0"/>
        <w:jc w:val="both"/>
        <w:rPr>
          <w:rFonts w:ascii="Times New Roman" w:hAnsi="Times New Roman" w:cs="Times New Roman"/>
        </w:rPr>
      </w:pPr>
      <w:r w:rsidRPr="00E6063F">
        <w:rPr>
          <w:rFonts w:ascii="Times New Roman" w:hAnsi="Times New Roman" w:cs="Times New Roman"/>
        </w:rPr>
        <w:t xml:space="preserve">Rashodi iznose </w:t>
      </w:r>
      <w:r w:rsidRPr="00E6063F">
        <w:rPr>
          <w:rFonts w:ascii="Times New Roman" w:hAnsi="Times New Roman" w:cs="Times New Roman"/>
          <w:b/>
          <w:bCs/>
        </w:rPr>
        <w:t>0,00 EUR</w:t>
      </w:r>
      <w:r w:rsidRPr="00E6063F">
        <w:rPr>
          <w:rFonts w:ascii="Times New Roman" w:hAnsi="Times New Roman" w:cs="Times New Roman"/>
        </w:rPr>
        <w:t xml:space="preserve">, u odnosu na </w:t>
      </w:r>
      <w:r w:rsidRPr="00E6063F">
        <w:rPr>
          <w:rFonts w:ascii="Times New Roman" w:hAnsi="Times New Roman" w:cs="Times New Roman"/>
          <w:b/>
          <w:bCs/>
        </w:rPr>
        <w:t>737,10 EUR</w:t>
      </w:r>
      <w:r w:rsidRPr="00E6063F">
        <w:rPr>
          <w:rFonts w:ascii="Times New Roman" w:hAnsi="Times New Roman" w:cs="Times New Roman"/>
        </w:rPr>
        <w:t xml:space="preserve"> u prethodnom razdoblju, što predstavlja smanjenje od </w:t>
      </w:r>
      <w:r w:rsidRPr="00E6063F">
        <w:rPr>
          <w:rFonts w:ascii="Times New Roman" w:hAnsi="Times New Roman" w:cs="Times New Roman"/>
          <w:b/>
          <w:bCs/>
        </w:rPr>
        <w:t>100,0 % (Indeks 0,0)</w:t>
      </w:r>
      <w:r w:rsidRPr="00E6063F">
        <w:rPr>
          <w:rFonts w:ascii="Times New Roman" w:hAnsi="Times New Roman" w:cs="Times New Roman"/>
        </w:rPr>
        <w:t>. U tekućem razdoblju nije bilo nabave niti drugih ulaganja u prijevozna sredstva u cestovnom prometu.</w:t>
      </w:r>
    </w:p>
    <w:p w14:paraId="2B260A3D" w14:textId="22542DCB" w:rsidR="00E6063F" w:rsidRPr="00E6063F" w:rsidRDefault="00E6063F" w:rsidP="00E6063F">
      <w:pPr>
        <w:spacing w:after="0"/>
        <w:jc w:val="both"/>
        <w:rPr>
          <w:rFonts w:ascii="Times New Roman" w:hAnsi="Times New Roman" w:cs="Times New Roman"/>
        </w:rPr>
      </w:pPr>
    </w:p>
    <w:p w14:paraId="4FD7FD9B" w14:textId="2C291247" w:rsidR="00E6063F" w:rsidRPr="00E6063F" w:rsidRDefault="00E6063F" w:rsidP="00E6063F">
      <w:pPr>
        <w:spacing w:after="0"/>
        <w:jc w:val="both"/>
        <w:rPr>
          <w:rFonts w:ascii="Times New Roman" w:hAnsi="Times New Roman" w:cs="Times New Roman"/>
          <w:b/>
          <w:bCs/>
        </w:rPr>
      </w:pPr>
      <w:r w:rsidRPr="00E6063F">
        <w:rPr>
          <w:rFonts w:ascii="Times New Roman" w:hAnsi="Times New Roman" w:cs="Times New Roman"/>
          <w:b/>
          <w:bCs/>
        </w:rPr>
        <w:t>Šifra 4241 – Knjige</w:t>
      </w:r>
    </w:p>
    <w:p w14:paraId="6824AB9D" w14:textId="77777777" w:rsidR="00E6063F" w:rsidRDefault="00E6063F" w:rsidP="00E6063F">
      <w:pPr>
        <w:spacing w:after="0"/>
        <w:jc w:val="both"/>
        <w:rPr>
          <w:rFonts w:ascii="Times New Roman" w:hAnsi="Times New Roman" w:cs="Times New Roman"/>
        </w:rPr>
      </w:pPr>
      <w:r w:rsidRPr="00E6063F">
        <w:rPr>
          <w:rFonts w:ascii="Times New Roman" w:hAnsi="Times New Roman" w:cs="Times New Roman"/>
        </w:rPr>
        <w:t xml:space="preserve">Rashodi su povećani za </w:t>
      </w:r>
      <w:r w:rsidRPr="00E6063F">
        <w:rPr>
          <w:rFonts w:ascii="Times New Roman" w:hAnsi="Times New Roman" w:cs="Times New Roman"/>
          <w:b/>
          <w:bCs/>
        </w:rPr>
        <w:t>118,7 % (Indeks 218,7)</w:t>
      </w:r>
      <w:r w:rsidRPr="00E6063F">
        <w:rPr>
          <w:rFonts w:ascii="Times New Roman" w:hAnsi="Times New Roman" w:cs="Times New Roman"/>
        </w:rPr>
        <w:t xml:space="preserve">. Ostvareno je </w:t>
      </w:r>
      <w:r w:rsidRPr="00E6063F">
        <w:rPr>
          <w:rFonts w:ascii="Times New Roman" w:hAnsi="Times New Roman" w:cs="Times New Roman"/>
          <w:b/>
          <w:bCs/>
        </w:rPr>
        <w:t>21.413,41 EUR</w:t>
      </w:r>
      <w:r w:rsidRPr="00E6063F">
        <w:rPr>
          <w:rFonts w:ascii="Times New Roman" w:hAnsi="Times New Roman" w:cs="Times New Roman"/>
        </w:rPr>
        <w:t xml:space="preserve">, u odnosu na </w:t>
      </w:r>
      <w:r w:rsidRPr="00E6063F">
        <w:rPr>
          <w:rFonts w:ascii="Times New Roman" w:hAnsi="Times New Roman" w:cs="Times New Roman"/>
          <w:b/>
          <w:bCs/>
        </w:rPr>
        <w:t>9.792,43 EUR</w:t>
      </w:r>
      <w:r w:rsidRPr="00E6063F">
        <w:rPr>
          <w:rFonts w:ascii="Times New Roman" w:hAnsi="Times New Roman" w:cs="Times New Roman"/>
        </w:rPr>
        <w:t xml:space="preserve"> u prethodnom razdoblju. Povećanje rashoda rezultat je većeg opsega nabave knjiga za potrebe školske knjižnice, prvenstveno radi </w:t>
      </w:r>
      <w:r w:rsidRPr="00E6063F">
        <w:rPr>
          <w:rFonts w:ascii="Times New Roman" w:hAnsi="Times New Roman" w:cs="Times New Roman"/>
          <w:b/>
          <w:bCs/>
        </w:rPr>
        <w:t>obnove i nadopune lektirnog fonda, nabave obvezne i stručne literature te osiguranja primjerenog knjižničnog fonda za učenike i nastavno osoblje</w:t>
      </w:r>
      <w:r w:rsidRPr="00E6063F">
        <w:rPr>
          <w:rFonts w:ascii="Times New Roman" w:hAnsi="Times New Roman" w:cs="Times New Roman"/>
        </w:rPr>
        <w:t>. Nabava je provedena u skladu s potrebama škole i planiranim aktivnostima vezanim uz unapređenje odgojno-obrazovnog procesa.</w:t>
      </w:r>
    </w:p>
    <w:p w14:paraId="409282C7" w14:textId="77777777" w:rsidR="00E6063F" w:rsidRPr="00E6063F" w:rsidRDefault="00E6063F" w:rsidP="00E6063F">
      <w:pPr>
        <w:spacing w:after="0"/>
        <w:jc w:val="both"/>
        <w:rPr>
          <w:rFonts w:ascii="Times New Roman" w:hAnsi="Times New Roman" w:cs="Times New Roman"/>
        </w:rPr>
      </w:pPr>
    </w:p>
    <w:p w14:paraId="61D88F75" w14:textId="77777777" w:rsidR="00E6063F" w:rsidRPr="00E6063F" w:rsidRDefault="00E6063F" w:rsidP="00E6063F">
      <w:pPr>
        <w:spacing w:after="0"/>
        <w:jc w:val="both"/>
        <w:rPr>
          <w:rFonts w:ascii="Times New Roman" w:hAnsi="Times New Roman" w:cs="Times New Roman"/>
          <w:b/>
          <w:bCs/>
        </w:rPr>
      </w:pPr>
      <w:r w:rsidRPr="00E6063F">
        <w:rPr>
          <w:rFonts w:ascii="Times New Roman" w:hAnsi="Times New Roman" w:cs="Times New Roman"/>
          <w:b/>
          <w:bCs/>
        </w:rPr>
        <w:lastRenderedPageBreak/>
        <w:t>Šifra 451 – Dodatna ulaganja na građevinskim objektima</w:t>
      </w:r>
    </w:p>
    <w:p w14:paraId="4C046B26" w14:textId="77777777" w:rsidR="00E6063F" w:rsidRPr="00E6063F" w:rsidRDefault="00E6063F" w:rsidP="00E6063F">
      <w:pPr>
        <w:spacing w:after="0"/>
        <w:jc w:val="both"/>
        <w:rPr>
          <w:rFonts w:ascii="Times New Roman" w:hAnsi="Times New Roman" w:cs="Times New Roman"/>
        </w:rPr>
      </w:pPr>
      <w:r w:rsidRPr="00E6063F">
        <w:rPr>
          <w:rFonts w:ascii="Times New Roman" w:hAnsi="Times New Roman" w:cs="Times New Roman"/>
        </w:rPr>
        <w:t xml:space="preserve">Evidentiran je značajan rast rashoda koji iznose </w:t>
      </w:r>
      <w:r w:rsidRPr="00E6063F">
        <w:rPr>
          <w:rFonts w:ascii="Times New Roman" w:hAnsi="Times New Roman" w:cs="Times New Roman"/>
          <w:b/>
          <w:bCs/>
        </w:rPr>
        <w:t>10.000,00 EUR</w:t>
      </w:r>
      <w:r w:rsidRPr="00E6063F">
        <w:rPr>
          <w:rFonts w:ascii="Times New Roman" w:hAnsi="Times New Roman" w:cs="Times New Roman"/>
        </w:rPr>
        <w:t xml:space="preserve">, u odnosu na </w:t>
      </w:r>
      <w:r w:rsidRPr="00E6063F">
        <w:rPr>
          <w:rFonts w:ascii="Times New Roman" w:hAnsi="Times New Roman" w:cs="Times New Roman"/>
          <w:b/>
          <w:bCs/>
        </w:rPr>
        <w:t>1.682,50 EUR</w:t>
      </w:r>
      <w:r w:rsidRPr="00E6063F">
        <w:rPr>
          <w:rFonts w:ascii="Times New Roman" w:hAnsi="Times New Roman" w:cs="Times New Roman"/>
        </w:rPr>
        <w:t xml:space="preserve"> u prethodnom razdoblju, što predstavlja povećanje od </w:t>
      </w:r>
      <w:r w:rsidRPr="00E6063F">
        <w:rPr>
          <w:rFonts w:ascii="Times New Roman" w:hAnsi="Times New Roman" w:cs="Times New Roman"/>
          <w:b/>
          <w:bCs/>
        </w:rPr>
        <w:t>494,4 % (Indeks 594,4)</w:t>
      </w:r>
      <w:r w:rsidRPr="00E6063F">
        <w:rPr>
          <w:rFonts w:ascii="Times New Roman" w:hAnsi="Times New Roman" w:cs="Times New Roman"/>
        </w:rPr>
        <w:t>. Povećanje rashoda posljedica je provedbe dodatnih ulaganja i radova na adaptaciji i poboljšanju školskih objekata. Ulaganja su bila usmjerena na poboljšanje funkcionalnosti i uvjeta korištenja školskog prostora te održavanje odgovarajućih materijalnih uvjeta za sigurno i kvalitetno odvijanje odgojno-obrazovnog procesa.</w:t>
      </w:r>
    </w:p>
    <w:p w14:paraId="6FBCB711" w14:textId="77777777" w:rsidR="00AD2F04" w:rsidRPr="00AD2F04" w:rsidRDefault="00AD2F04" w:rsidP="008D0BE2">
      <w:pPr>
        <w:spacing w:after="0"/>
        <w:jc w:val="both"/>
        <w:rPr>
          <w:rFonts w:ascii="Times New Roman" w:hAnsi="Times New Roman" w:cs="Times New Roman"/>
        </w:rPr>
      </w:pPr>
    </w:p>
    <w:p w14:paraId="3E6EB2B3" w14:textId="77777777" w:rsidR="00E6063F" w:rsidRPr="00E6063F" w:rsidRDefault="00E6063F" w:rsidP="00E6063F">
      <w:pPr>
        <w:spacing w:after="0"/>
        <w:ind w:firstLine="708"/>
        <w:jc w:val="both"/>
        <w:rPr>
          <w:rFonts w:ascii="Times New Roman" w:hAnsi="Times New Roman" w:cs="Times New Roman"/>
        </w:rPr>
      </w:pPr>
      <w:r w:rsidRPr="00E6063F">
        <w:rPr>
          <w:rFonts w:ascii="Times New Roman" w:hAnsi="Times New Roman" w:cs="Times New Roman"/>
        </w:rPr>
        <w:t xml:space="preserve">U izvještajnom razdoblju od </w:t>
      </w:r>
      <w:r w:rsidRPr="00E6063F">
        <w:rPr>
          <w:rFonts w:ascii="Times New Roman" w:hAnsi="Times New Roman" w:cs="Times New Roman"/>
          <w:b/>
          <w:bCs/>
        </w:rPr>
        <w:t>01. siječnja do 30. rujna 2026. godine</w:t>
      </w:r>
      <w:r w:rsidRPr="00E6063F">
        <w:rPr>
          <w:rFonts w:ascii="Times New Roman" w:hAnsi="Times New Roman" w:cs="Times New Roman"/>
        </w:rPr>
        <w:t xml:space="preserve"> ostvareni su ukupni prihodi i primici u iznosu od </w:t>
      </w:r>
      <w:r w:rsidRPr="00E6063F">
        <w:rPr>
          <w:rFonts w:ascii="Times New Roman" w:hAnsi="Times New Roman" w:cs="Times New Roman"/>
          <w:b/>
          <w:bCs/>
        </w:rPr>
        <w:t>2.731.419,26 EUR</w:t>
      </w:r>
      <w:r w:rsidRPr="00E6063F">
        <w:rPr>
          <w:rFonts w:ascii="Times New Roman" w:hAnsi="Times New Roman" w:cs="Times New Roman"/>
        </w:rPr>
        <w:t xml:space="preserve">, dok ukupni rashodi i izdaci iznose </w:t>
      </w:r>
      <w:r w:rsidRPr="00E6063F">
        <w:rPr>
          <w:rFonts w:ascii="Times New Roman" w:hAnsi="Times New Roman" w:cs="Times New Roman"/>
          <w:b/>
          <w:bCs/>
        </w:rPr>
        <w:t>2.759.345,89 EUR</w:t>
      </w:r>
      <w:r w:rsidRPr="00E6063F">
        <w:rPr>
          <w:rFonts w:ascii="Times New Roman" w:hAnsi="Times New Roman" w:cs="Times New Roman"/>
        </w:rPr>
        <w:t>.</w:t>
      </w:r>
    </w:p>
    <w:p w14:paraId="37CA5538" w14:textId="77777777" w:rsidR="00E6063F" w:rsidRPr="00E6063F" w:rsidRDefault="00E6063F" w:rsidP="00E6063F">
      <w:pPr>
        <w:spacing w:after="0"/>
        <w:jc w:val="both"/>
        <w:rPr>
          <w:rFonts w:ascii="Times New Roman" w:hAnsi="Times New Roman" w:cs="Times New Roman"/>
        </w:rPr>
      </w:pPr>
      <w:r w:rsidRPr="00E6063F">
        <w:rPr>
          <w:rFonts w:ascii="Times New Roman" w:hAnsi="Times New Roman" w:cs="Times New Roman"/>
        </w:rPr>
        <w:t xml:space="preserve">Razlika između ostvarenih prihoda i primitaka te rashoda i izdataka predstavlja </w:t>
      </w:r>
      <w:r w:rsidRPr="00E6063F">
        <w:rPr>
          <w:rFonts w:ascii="Times New Roman" w:hAnsi="Times New Roman" w:cs="Times New Roman"/>
          <w:b/>
          <w:bCs/>
        </w:rPr>
        <w:t>manjak prihoda i primitaka u iznosu od 27.926,63 EUR</w:t>
      </w:r>
      <w:r w:rsidRPr="00E6063F">
        <w:rPr>
          <w:rFonts w:ascii="Times New Roman" w:hAnsi="Times New Roman" w:cs="Times New Roman"/>
        </w:rPr>
        <w:t>.</w:t>
      </w:r>
    </w:p>
    <w:p w14:paraId="3239EAFA" w14:textId="77777777" w:rsidR="00E6063F" w:rsidRDefault="00E6063F" w:rsidP="00E6063F">
      <w:pPr>
        <w:spacing w:after="0"/>
        <w:jc w:val="both"/>
        <w:rPr>
          <w:rFonts w:ascii="Times New Roman" w:hAnsi="Times New Roman" w:cs="Times New Roman"/>
        </w:rPr>
      </w:pPr>
    </w:p>
    <w:p w14:paraId="6834172A" w14:textId="6137BC26" w:rsidR="00E6063F" w:rsidRDefault="00E6063F" w:rsidP="00E6063F">
      <w:pPr>
        <w:spacing w:after="0"/>
        <w:ind w:firstLine="708"/>
        <w:jc w:val="both"/>
        <w:rPr>
          <w:rFonts w:ascii="Times New Roman" w:hAnsi="Times New Roman" w:cs="Times New Roman"/>
        </w:rPr>
      </w:pPr>
      <w:r w:rsidRPr="00E6063F">
        <w:rPr>
          <w:rFonts w:ascii="Times New Roman" w:hAnsi="Times New Roman" w:cs="Times New Roman"/>
        </w:rPr>
        <w:t xml:space="preserve">U odnosu na isto izvještajno razdoblje prethodne godine, kada je ostvaren manjak prihoda i primitaka u iznosu od </w:t>
      </w:r>
      <w:r w:rsidRPr="00E6063F">
        <w:rPr>
          <w:rFonts w:ascii="Times New Roman" w:hAnsi="Times New Roman" w:cs="Times New Roman"/>
          <w:b/>
          <w:bCs/>
        </w:rPr>
        <w:t>252.748,68 EUR</w:t>
      </w:r>
      <w:r w:rsidRPr="00E6063F">
        <w:rPr>
          <w:rFonts w:ascii="Times New Roman" w:hAnsi="Times New Roman" w:cs="Times New Roman"/>
        </w:rPr>
        <w:t xml:space="preserve">, u tekućem razdoblju ostvaren je znatno povoljniji financijski rezultat. Manjak je smanjen za </w:t>
      </w:r>
      <w:r w:rsidRPr="00E6063F">
        <w:rPr>
          <w:rFonts w:ascii="Times New Roman" w:hAnsi="Times New Roman" w:cs="Times New Roman"/>
          <w:b/>
          <w:bCs/>
        </w:rPr>
        <w:t>224.822,05 EUR</w:t>
      </w:r>
      <w:r w:rsidRPr="00E6063F">
        <w:rPr>
          <w:rFonts w:ascii="Times New Roman" w:hAnsi="Times New Roman" w:cs="Times New Roman"/>
        </w:rPr>
        <w:t xml:space="preserve">, odnosno za </w:t>
      </w:r>
      <w:r w:rsidRPr="00E6063F">
        <w:rPr>
          <w:rFonts w:ascii="Times New Roman" w:hAnsi="Times New Roman" w:cs="Times New Roman"/>
          <w:b/>
          <w:bCs/>
        </w:rPr>
        <w:t>89,0 %</w:t>
      </w:r>
      <w:r w:rsidRPr="00E6063F">
        <w:rPr>
          <w:rFonts w:ascii="Times New Roman" w:hAnsi="Times New Roman" w:cs="Times New Roman"/>
        </w:rPr>
        <w:t>, što ukazuje na značajno poboljšanje rezultata poslovanja u promatranom razdoblju.</w:t>
      </w:r>
    </w:p>
    <w:p w14:paraId="39856637" w14:textId="77777777" w:rsidR="00E6063F" w:rsidRPr="00E6063F" w:rsidRDefault="00E6063F" w:rsidP="00E6063F">
      <w:pPr>
        <w:spacing w:after="0"/>
        <w:ind w:firstLine="708"/>
        <w:jc w:val="both"/>
        <w:rPr>
          <w:rFonts w:ascii="Times New Roman" w:hAnsi="Times New Roman" w:cs="Times New Roman"/>
        </w:rPr>
      </w:pPr>
    </w:p>
    <w:p w14:paraId="31698D96" w14:textId="77777777" w:rsidR="00E6063F" w:rsidRPr="00E6063F" w:rsidRDefault="00E6063F" w:rsidP="00E6063F">
      <w:pPr>
        <w:spacing w:after="0"/>
        <w:ind w:firstLine="708"/>
        <w:jc w:val="both"/>
        <w:rPr>
          <w:rFonts w:ascii="Times New Roman" w:hAnsi="Times New Roman" w:cs="Times New Roman"/>
        </w:rPr>
      </w:pPr>
      <w:r w:rsidRPr="00E6063F">
        <w:rPr>
          <w:rFonts w:ascii="Times New Roman" w:hAnsi="Times New Roman" w:cs="Times New Roman"/>
        </w:rPr>
        <w:t xml:space="preserve">Preneseni manjak prihoda i primitaka iz prethodnih razdoblja iznosi </w:t>
      </w:r>
      <w:r w:rsidRPr="00E6063F">
        <w:rPr>
          <w:rFonts w:ascii="Times New Roman" w:hAnsi="Times New Roman" w:cs="Times New Roman"/>
          <w:b/>
          <w:bCs/>
        </w:rPr>
        <w:t>247.080,55 EUR</w:t>
      </w:r>
      <w:r w:rsidRPr="00E6063F">
        <w:rPr>
          <w:rFonts w:ascii="Times New Roman" w:hAnsi="Times New Roman" w:cs="Times New Roman"/>
        </w:rPr>
        <w:t xml:space="preserve">. Uvećanjem prenesenog manjka za manjak ostvaren u tekućem izvještajnom razdoblju od </w:t>
      </w:r>
      <w:r w:rsidRPr="00E6063F">
        <w:rPr>
          <w:rFonts w:ascii="Times New Roman" w:hAnsi="Times New Roman" w:cs="Times New Roman"/>
          <w:b/>
          <w:bCs/>
        </w:rPr>
        <w:t>27.926,63 EUR</w:t>
      </w:r>
      <w:r w:rsidRPr="00E6063F">
        <w:rPr>
          <w:rFonts w:ascii="Times New Roman" w:hAnsi="Times New Roman" w:cs="Times New Roman"/>
        </w:rPr>
        <w:t xml:space="preserve">, ukupni manjak prihoda i primitaka za pokriće u sljedećem razdoblju iznosi </w:t>
      </w:r>
      <w:r w:rsidRPr="00E6063F">
        <w:rPr>
          <w:rFonts w:ascii="Times New Roman" w:hAnsi="Times New Roman" w:cs="Times New Roman"/>
          <w:b/>
          <w:bCs/>
        </w:rPr>
        <w:t>275.007,18 EUR</w:t>
      </w:r>
      <w:r w:rsidRPr="00E6063F">
        <w:rPr>
          <w:rFonts w:ascii="Times New Roman" w:hAnsi="Times New Roman" w:cs="Times New Roman"/>
        </w:rPr>
        <w:t>.</w:t>
      </w:r>
    </w:p>
    <w:p w14:paraId="548CAC7A" w14:textId="77777777" w:rsidR="00E6063F" w:rsidRDefault="00E6063F" w:rsidP="00E6063F">
      <w:pPr>
        <w:spacing w:after="0"/>
        <w:jc w:val="both"/>
        <w:rPr>
          <w:rFonts w:ascii="Times New Roman" w:hAnsi="Times New Roman" w:cs="Times New Roman"/>
        </w:rPr>
      </w:pPr>
    </w:p>
    <w:p w14:paraId="3969797A" w14:textId="4DAF2E36" w:rsidR="00E6063F" w:rsidRPr="00E6063F" w:rsidRDefault="00E6063F" w:rsidP="00E6063F">
      <w:pPr>
        <w:spacing w:after="0"/>
        <w:ind w:firstLine="708"/>
        <w:jc w:val="both"/>
        <w:rPr>
          <w:rFonts w:ascii="Times New Roman" w:hAnsi="Times New Roman" w:cs="Times New Roman"/>
        </w:rPr>
      </w:pPr>
      <w:r w:rsidRPr="00E6063F">
        <w:rPr>
          <w:rFonts w:ascii="Times New Roman" w:hAnsi="Times New Roman" w:cs="Times New Roman"/>
        </w:rPr>
        <w:t>Ostvareni financijski rezultat u tekućem razdoblju potrebno je promatrati u kontekstu ukupnih obveza i izvora financiranja proračunskog korisnika, pri čemu je vidljivo značajno smanjenje manjka u odnosu na isto razdoblje prethodne godine.</w:t>
      </w:r>
    </w:p>
    <w:p w14:paraId="2565646C" w14:textId="77777777" w:rsidR="00681C2A" w:rsidRPr="00AD2F04" w:rsidRDefault="00681C2A" w:rsidP="008D0BE2">
      <w:pPr>
        <w:spacing w:after="0"/>
        <w:jc w:val="both"/>
        <w:rPr>
          <w:rFonts w:ascii="Times New Roman" w:hAnsi="Times New Roman" w:cs="Times New Roman"/>
        </w:rPr>
      </w:pPr>
    </w:p>
    <w:p w14:paraId="206576FE" w14:textId="77777777" w:rsidR="0098021C" w:rsidRPr="00AD2F04" w:rsidRDefault="0098021C" w:rsidP="0098021C">
      <w:pPr>
        <w:spacing w:after="0"/>
        <w:jc w:val="both"/>
        <w:rPr>
          <w:rFonts w:ascii="Times New Roman" w:hAnsi="Times New Roman" w:cs="Times New Roman"/>
          <w:b/>
          <w:bCs/>
        </w:rPr>
      </w:pPr>
      <w:r w:rsidRPr="00AD2F04">
        <w:rPr>
          <w:rFonts w:ascii="Times New Roman" w:hAnsi="Times New Roman" w:cs="Times New Roman"/>
          <w:b/>
          <w:bCs/>
        </w:rPr>
        <w:t>Sudski sporovi</w:t>
      </w:r>
    </w:p>
    <w:p w14:paraId="6F92B048" w14:textId="77777777" w:rsidR="0098021C" w:rsidRPr="00AD2F04" w:rsidRDefault="0098021C" w:rsidP="0098021C">
      <w:pPr>
        <w:spacing w:after="0"/>
        <w:jc w:val="both"/>
        <w:rPr>
          <w:rFonts w:ascii="Times New Roman" w:hAnsi="Times New Roman" w:cs="Times New Roman"/>
        </w:rPr>
      </w:pPr>
      <w:r w:rsidRPr="00AD2F04">
        <w:rPr>
          <w:rFonts w:ascii="Times New Roman" w:hAnsi="Times New Roman" w:cs="Times New Roman"/>
        </w:rPr>
        <w:t xml:space="preserve">U izvještajnom razdoblju </w:t>
      </w:r>
      <w:r w:rsidRPr="00AD2F04">
        <w:rPr>
          <w:rFonts w:ascii="Times New Roman" w:hAnsi="Times New Roman" w:cs="Times New Roman"/>
          <w:b/>
          <w:bCs/>
        </w:rPr>
        <w:t>nije bilo pokrenutih niti vođenih sudskih sporova</w:t>
      </w:r>
      <w:r w:rsidRPr="00AD2F04">
        <w:rPr>
          <w:rFonts w:ascii="Times New Roman" w:hAnsi="Times New Roman" w:cs="Times New Roman"/>
        </w:rPr>
        <w:t>, čime se potvrđuje uredno, zakonito i stabilno poslovanje ustanove.</w:t>
      </w:r>
    </w:p>
    <w:p w14:paraId="4B994FED" w14:textId="77777777" w:rsidR="008D0BE2" w:rsidRPr="00AD2F04" w:rsidRDefault="008D0BE2" w:rsidP="008D0BE2">
      <w:pPr>
        <w:spacing w:after="0"/>
        <w:jc w:val="both"/>
        <w:rPr>
          <w:rFonts w:ascii="Times New Roman" w:hAnsi="Times New Roman" w:cs="Times New Roman"/>
        </w:rPr>
      </w:pPr>
    </w:p>
    <w:p w14:paraId="539C08FE" w14:textId="77777777" w:rsidR="008D0BE2" w:rsidRPr="00AD2F04" w:rsidRDefault="008D0BE2" w:rsidP="008D0BE2">
      <w:pPr>
        <w:spacing w:after="0"/>
        <w:jc w:val="both"/>
        <w:rPr>
          <w:rFonts w:ascii="Times New Roman" w:hAnsi="Times New Roman" w:cs="Times New Roman"/>
        </w:rPr>
      </w:pPr>
    </w:p>
    <w:p w14:paraId="2411E692" w14:textId="77777777" w:rsidR="008D0BE2" w:rsidRPr="00AD2F04" w:rsidRDefault="008D0BE2" w:rsidP="008D0BE2">
      <w:pPr>
        <w:spacing w:after="0"/>
        <w:jc w:val="both"/>
        <w:rPr>
          <w:rFonts w:ascii="Times New Roman" w:hAnsi="Times New Roman" w:cs="Times New Roman"/>
        </w:rPr>
      </w:pPr>
      <w:r w:rsidRPr="00AD2F04">
        <w:rPr>
          <w:rFonts w:ascii="Times New Roman" w:hAnsi="Times New Roman" w:cs="Times New Roman"/>
        </w:rPr>
        <w:t>Bilješke izradila:</w:t>
      </w:r>
      <w:r w:rsidRPr="00AD2F04">
        <w:rPr>
          <w:rFonts w:ascii="Times New Roman" w:hAnsi="Times New Roman" w:cs="Times New Roman"/>
        </w:rPr>
        <w:tab/>
      </w:r>
      <w:r w:rsidRPr="00AD2F04">
        <w:rPr>
          <w:rFonts w:ascii="Times New Roman" w:hAnsi="Times New Roman" w:cs="Times New Roman"/>
        </w:rPr>
        <w:tab/>
      </w:r>
      <w:r w:rsidRPr="00AD2F04">
        <w:rPr>
          <w:rFonts w:ascii="Times New Roman" w:hAnsi="Times New Roman" w:cs="Times New Roman"/>
        </w:rPr>
        <w:tab/>
      </w:r>
      <w:r w:rsidRPr="00AD2F04">
        <w:rPr>
          <w:rFonts w:ascii="Times New Roman" w:hAnsi="Times New Roman" w:cs="Times New Roman"/>
        </w:rPr>
        <w:tab/>
      </w:r>
      <w:r w:rsidRPr="00AD2F04">
        <w:rPr>
          <w:rFonts w:ascii="Times New Roman" w:hAnsi="Times New Roman" w:cs="Times New Roman"/>
        </w:rPr>
        <w:tab/>
      </w:r>
      <w:r w:rsidRPr="00AD2F04">
        <w:rPr>
          <w:rFonts w:ascii="Times New Roman" w:hAnsi="Times New Roman" w:cs="Times New Roman"/>
        </w:rPr>
        <w:tab/>
      </w:r>
      <w:r w:rsidRPr="00AD2F04">
        <w:rPr>
          <w:rFonts w:ascii="Times New Roman" w:hAnsi="Times New Roman" w:cs="Times New Roman"/>
        </w:rPr>
        <w:tab/>
        <w:t>Ravnatelj:</w:t>
      </w:r>
    </w:p>
    <w:p w14:paraId="597C0FF3" w14:textId="5DC730E6" w:rsidR="008D0BE2" w:rsidRPr="00AD2F04" w:rsidRDefault="008D0BE2" w:rsidP="008D0BE2">
      <w:pPr>
        <w:spacing w:after="0"/>
        <w:jc w:val="both"/>
        <w:rPr>
          <w:rFonts w:ascii="Times New Roman" w:hAnsi="Times New Roman" w:cs="Times New Roman"/>
        </w:rPr>
      </w:pPr>
      <w:r w:rsidRPr="00AD2F04">
        <w:rPr>
          <w:rFonts w:ascii="Times New Roman" w:hAnsi="Times New Roman" w:cs="Times New Roman"/>
        </w:rPr>
        <w:t>Andrea Begčević, univ.spec.oec.</w:t>
      </w:r>
      <w:r w:rsidRPr="00AD2F04">
        <w:rPr>
          <w:rFonts w:ascii="Times New Roman" w:hAnsi="Times New Roman" w:cs="Times New Roman"/>
        </w:rPr>
        <w:tab/>
      </w:r>
      <w:r w:rsidRPr="00AD2F04">
        <w:rPr>
          <w:rFonts w:ascii="Times New Roman" w:hAnsi="Times New Roman" w:cs="Times New Roman"/>
        </w:rPr>
        <w:tab/>
      </w:r>
      <w:r w:rsidRPr="00AD2F04">
        <w:rPr>
          <w:rFonts w:ascii="Times New Roman" w:hAnsi="Times New Roman" w:cs="Times New Roman"/>
        </w:rPr>
        <w:tab/>
      </w:r>
      <w:r w:rsidRPr="00AD2F04">
        <w:rPr>
          <w:rFonts w:ascii="Times New Roman" w:hAnsi="Times New Roman" w:cs="Times New Roman"/>
        </w:rPr>
        <w:tab/>
      </w:r>
      <w:r w:rsidRPr="00AD2F04">
        <w:rPr>
          <w:rFonts w:ascii="Times New Roman" w:hAnsi="Times New Roman" w:cs="Times New Roman"/>
        </w:rPr>
        <w:tab/>
        <w:t>Dario Dragun, prof.</w:t>
      </w:r>
    </w:p>
    <w:sectPr w:rsidR="008D0BE2" w:rsidRPr="00AD2F04">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418D2" w14:textId="77777777" w:rsidR="00155FA7" w:rsidRDefault="00155FA7" w:rsidP="008D0BE2">
      <w:pPr>
        <w:spacing w:after="0" w:line="240" w:lineRule="auto"/>
      </w:pPr>
      <w:r>
        <w:separator/>
      </w:r>
    </w:p>
  </w:endnote>
  <w:endnote w:type="continuationSeparator" w:id="0">
    <w:p w14:paraId="23726BED" w14:textId="77777777" w:rsidR="00155FA7" w:rsidRDefault="00155FA7" w:rsidP="008D0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8FBD3" w14:textId="77777777" w:rsidR="00155FA7" w:rsidRDefault="00155FA7" w:rsidP="008D0BE2">
      <w:pPr>
        <w:spacing w:after="0" w:line="240" w:lineRule="auto"/>
      </w:pPr>
      <w:r>
        <w:separator/>
      </w:r>
    </w:p>
  </w:footnote>
  <w:footnote w:type="continuationSeparator" w:id="0">
    <w:p w14:paraId="42A9DAE1" w14:textId="77777777" w:rsidR="00155FA7" w:rsidRDefault="00155FA7" w:rsidP="008D0B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804C4" w14:textId="4BC53BFC" w:rsidR="008D0BE2" w:rsidRDefault="008D0BE2">
    <w:pPr>
      <w:pStyle w:val="Zaglavlje"/>
    </w:pPr>
    <w:r>
      <w:rPr>
        <w:noProof/>
        <w:lang w:eastAsia="hr-HR"/>
      </w:rPr>
      <w:drawing>
        <wp:inline distT="0" distB="0" distL="0" distR="0" wp14:anchorId="689B08F0" wp14:editId="1EB2C997">
          <wp:extent cx="1114425" cy="695325"/>
          <wp:effectExtent l="0" t="0" r="0" b="9525"/>
          <wp:docPr id="52207940" name="Slika 1" descr="Slika na kojoj se prikazuje skeč, Font, logotip, bijelo&#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07940" name="Slika 1" descr="Slika na kojoj se prikazuje skeč, Font, logotip, bijelo&#10;&#10;Opis je automatski generir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4425" cy="6953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36BDE"/>
    <w:multiLevelType w:val="multilevel"/>
    <w:tmpl w:val="EEE43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BE2"/>
    <w:rsid w:val="00033659"/>
    <w:rsid w:val="0004215D"/>
    <w:rsid w:val="000608B5"/>
    <w:rsid w:val="000E28BC"/>
    <w:rsid w:val="00115497"/>
    <w:rsid w:val="00140581"/>
    <w:rsid w:val="00155FA7"/>
    <w:rsid w:val="00202AF2"/>
    <w:rsid w:val="00270AF4"/>
    <w:rsid w:val="002E7679"/>
    <w:rsid w:val="00362833"/>
    <w:rsid w:val="00391151"/>
    <w:rsid w:val="003F1A7B"/>
    <w:rsid w:val="00475F45"/>
    <w:rsid w:val="0047654D"/>
    <w:rsid w:val="004C20CC"/>
    <w:rsid w:val="004C6F32"/>
    <w:rsid w:val="004F7460"/>
    <w:rsid w:val="005A7E6C"/>
    <w:rsid w:val="00663932"/>
    <w:rsid w:val="00681C2A"/>
    <w:rsid w:val="006E69BA"/>
    <w:rsid w:val="007368F3"/>
    <w:rsid w:val="00745C3A"/>
    <w:rsid w:val="00770E9A"/>
    <w:rsid w:val="00793AC6"/>
    <w:rsid w:val="007D1C9B"/>
    <w:rsid w:val="0080674C"/>
    <w:rsid w:val="00892B89"/>
    <w:rsid w:val="008A5B0B"/>
    <w:rsid w:val="008D0BE2"/>
    <w:rsid w:val="00945284"/>
    <w:rsid w:val="0098021C"/>
    <w:rsid w:val="00992912"/>
    <w:rsid w:val="00A8420B"/>
    <w:rsid w:val="00AC721F"/>
    <w:rsid w:val="00AD2F04"/>
    <w:rsid w:val="00B21716"/>
    <w:rsid w:val="00B72E84"/>
    <w:rsid w:val="00BB6EF9"/>
    <w:rsid w:val="00BB70A8"/>
    <w:rsid w:val="00C23300"/>
    <w:rsid w:val="00C56F64"/>
    <w:rsid w:val="00C75D3B"/>
    <w:rsid w:val="00CA0DED"/>
    <w:rsid w:val="00D360B6"/>
    <w:rsid w:val="00D37B79"/>
    <w:rsid w:val="00D60973"/>
    <w:rsid w:val="00D8082A"/>
    <w:rsid w:val="00DB0EC2"/>
    <w:rsid w:val="00DE22FE"/>
    <w:rsid w:val="00E070DB"/>
    <w:rsid w:val="00E10ECF"/>
    <w:rsid w:val="00E205A9"/>
    <w:rsid w:val="00E41D92"/>
    <w:rsid w:val="00E6063F"/>
    <w:rsid w:val="00E81EE8"/>
    <w:rsid w:val="00E95EE2"/>
    <w:rsid w:val="00FF4D7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62DB3"/>
  <w15:chartTrackingRefBased/>
  <w15:docId w15:val="{C4599B82-A9E2-4270-9011-B70704567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E6C"/>
  </w:style>
  <w:style w:type="paragraph" w:styleId="Naslov1">
    <w:name w:val="heading 1"/>
    <w:basedOn w:val="Normal"/>
    <w:next w:val="Normal"/>
    <w:link w:val="Naslov1Char"/>
    <w:uiPriority w:val="9"/>
    <w:qFormat/>
    <w:rsid w:val="008D0B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8D0B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8D0BE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8D0BE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8D0BE2"/>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8D0BE2"/>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8D0BE2"/>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8D0BE2"/>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8D0BE2"/>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8D0BE2"/>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8D0BE2"/>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8D0BE2"/>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8D0BE2"/>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8D0BE2"/>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8D0BE2"/>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8D0BE2"/>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8D0BE2"/>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8D0BE2"/>
    <w:rPr>
      <w:rFonts w:eastAsiaTheme="majorEastAsia" w:cstheme="majorBidi"/>
      <w:color w:val="272727" w:themeColor="text1" w:themeTint="D8"/>
    </w:rPr>
  </w:style>
  <w:style w:type="paragraph" w:styleId="Naslov">
    <w:name w:val="Title"/>
    <w:basedOn w:val="Normal"/>
    <w:next w:val="Normal"/>
    <w:link w:val="NaslovChar"/>
    <w:uiPriority w:val="10"/>
    <w:qFormat/>
    <w:rsid w:val="008D0B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8D0BE2"/>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8D0BE2"/>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8D0BE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D0BE2"/>
    <w:pPr>
      <w:spacing w:before="160"/>
      <w:jc w:val="center"/>
    </w:pPr>
    <w:rPr>
      <w:i/>
      <w:iCs/>
      <w:color w:val="404040" w:themeColor="text1" w:themeTint="BF"/>
    </w:rPr>
  </w:style>
  <w:style w:type="character" w:customStyle="1" w:styleId="CitatChar">
    <w:name w:val="Citat Char"/>
    <w:basedOn w:val="Zadanifontodlomka"/>
    <w:link w:val="Citat"/>
    <w:uiPriority w:val="29"/>
    <w:rsid w:val="008D0BE2"/>
    <w:rPr>
      <w:i/>
      <w:iCs/>
      <w:color w:val="404040" w:themeColor="text1" w:themeTint="BF"/>
    </w:rPr>
  </w:style>
  <w:style w:type="paragraph" w:styleId="Odlomakpopisa">
    <w:name w:val="List Paragraph"/>
    <w:basedOn w:val="Normal"/>
    <w:uiPriority w:val="34"/>
    <w:qFormat/>
    <w:rsid w:val="008D0BE2"/>
    <w:pPr>
      <w:ind w:left="720"/>
      <w:contextualSpacing/>
    </w:pPr>
  </w:style>
  <w:style w:type="character" w:styleId="Jakoisticanje">
    <w:name w:val="Intense Emphasis"/>
    <w:basedOn w:val="Zadanifontodlomka"/>
    <w:uiPriority w:val="21"/>
    <w:qFormat/>
    <w:rsid w:val="008D0BE2"/>
    <w:rPr>
      <w:i/>
      <w:iCs/>
      <w:color w:val="0F4761" w:themeColor="accent1" w:themeShade="BF"/>
    </w:rPr>
  </w:style>
  <w:style w:type="paragraph" w:styleId="Naglaencitat">
    <w:name w:val="Intense Quote"/>
    <w:basedOn w:val="Normal"/>
    <w:next w:val="Normal"/>
    <w:link w:val="NaglaencitatChar"/>
    <w:uiPriority w:val="30"/>
    <w:qFormat/>
    <w:rsid w:val="008D0B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8D0BE2"/>
    <w:rPr>
      <w:i/>
      <w:iCs/>
      <w:color w:val="0F4761" w:themeColor="accent1" w:themeShade="BF"/>
    </w:rPr>
  </w:style>
  <w:style w:type="character" w:styleId="Istaknutareferenca">
    <w:name w:val="Intense Reference"/>
    <w:basedOn w:val="Zadanifontodlomka"/>
    <w:uiPriority w:val="32"/>
    <w:qFormat/>
    <w:rsid w:val="008D0BE2"/>
    <w:rPr>
      <w:b/>
      <w:bCs/>
      <w:smallCaps/>
      <w:color w:val="0F4761" w:themeColor="accent1" w:themeShade="BF"/>
      <w:spacing w:val="5"/>
    </w:rPr>
  </w:style>
  <w:style w:type="paragraph" w:styleId="Zaglavlje">
    <w:name w:val="header"/>
    <w:basedOn w:val="Normal"/>
    <w:link w:val="ZaglavljeChar"/>
    <w:uiPriority w:val="99"/>
    <w:unhideWhenUsed/>
    <w:rsid w:val="008D0BE2"/>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8D0BE2"/>
  </w:style>
  <w:style w:type="paragraph" w:styleId="Podnoje">
    <w:name w:val="footer"/>
    <w:basedOn w:val="Normal"/>
    <w:link w:val="PodnojeChar"/>
    <w:uiPriority w:val="99"/>
    <w:unhideWhenUsed/>
    <w:rsid w:val="008D0BE2"/>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8D0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49927">
      <w:bodyDiv w:val="1"/>
      <w:marLeft w:val="0"/>
      <w:marRight w:val="0"/>
      <w:marTop w:val="0"/>
      <w:marBottom w:val="0"/>
      <w:divBdr>
        <w:top w:val="none" w:sz="0" w:space="0" w:color="auto"/>
        <w:left w:val="none" w:sz="0" w:space="0" w:color="auto"/>
        <w:bottom w:val="none" w:sz="0" w:space="0" w:color="auto"/>
        <w:right w:val="none" w:sz="0" w:space="0" w:color="auto"/>
      </w:divBdr>
    </w:div>
    <w:div w:id="281039096">
      <w:bodyDiv w:val="1"/>
      <w:marLeft w:val="0"/>
      <w:marRight w:val="0"/>
      <w:marTop w:val="0"/>
      <w:marBottom w:val="0"/>
      <w:divBdr>
        <w:top w:val="none" w:sz="0" w:space="0" w:color="auto"/>
        <w:left w:val="none" w:sz="0" w:space="0" w:color="auto"/>
        <w:bottom w:val="none" w:sz="0" w:space="0" w:color="auto"/>
        <w:right w:val="none" w:sz="0" w:space="0" w:color="auto"/>
      </w:divBdr>
    </w:div>
    <w:div w:id="530846708">
      <w:bodyDiv w:val="1"/>
      <w:marLeft w:val="0"/>
      <w:marRight w:val="0"/>
      <w:marTop w:val="0"/>
      <w:marBottom w:val="0"/>
      <w:divBdr>
        <w:top w:val="none" w:sz="0" w:space="0" w:color="auto"/>
        <w:left w:val="none" w:sz="0" w:space="0" w:color="auto"/>
        <w:bottom w:val="none" w:sz="0" w:space="0" w:color="auto"/>
        <w:right w:val="none" w:sz="0" w:space="0" w:color="auto"/>
      </w:divBdr>
    </w:div>
    <w:div w:id="679159641">
      <w:bodyDiv w:val="1"/>
      <w:marLeft w:val="0"/>
      <w:marRight w:val="0"/>
      <w:marTop w:val="0"/>
      <w:marBottom w:val="0"/>
      <w:divBdr>
        <w:top w:val="none" w:sz="0" w:space="0" w:color="auto"/>
        <w:left w:val="none" w:sz="0" w:space="0" w:color="auto"/>
        <w:bottom w:val="none" w:sz="0" w:space="0" w:color="auto"/>
        <w:right w:val="none" w:sz="0" w:space="0" w:color="auto"/>
      </w:divBdr>
    </w:div>
    <w:div w:id="807236352">
      <w:bodyDiv w:val="1"/>
      <w:marLeft w:val="0"/>
      <w:marRight w:val="0"/>
      <w:marTop w:val="0"/>
      <w:marBottom w:val="0"/>
      <w:divBdr>
        <w:top w:val="none" w:sz="0" w:space="0" w:color="auto"/>
        <w:left w:val="none" w:sz="0" w:space="0" w:color="auto"/>
        <w:bottom w:val="none" w:sz="0" w:space="0" w:color="auto"/>
        <w:right w:val="none" w:sz="0" w:space="0" w:color="auto"/>
      </w:divBdr>
    </w:div>
    <w:div w:id="1202784482">
      <w:bodyDiv w:val="1"/>
      <w:marLeft w:val="0"/>
      <w:marRight w:val="0"/>
      <w:marTop w:val="0"/>
      <w:marBottom w:val="0"/>
      <w:divBdr>
        <w:top w:val="none" w:sz="0" w:space="0" w:color="auto"/>
        <w:left w:val="none" w:sz="0" w:space="0" w:color="auto"/>
        <w:bottom w:val="none" w:sz="0" w:space="0" w:color="auto"/>
        <w:right w:val="none" w:sz="0" w:space="0" w:color="auto"/>
      </w:divBdr>
    </w:div>
    <w:div w:id="1352879034">
      <w:bodyDiv w:val="1"/>
      <w:marLeft w:val="0"/>
      <w:marRight w:val="0"/>
      <w:marTop w:val="0"/>
      <w:marBottom w:val="0"/>
      <w:divBdr>
        <w:top w:val="none" w:sz="0" w:space="0" w:color="auto"/>
        <w:left w:val="none" w:sz="0" w:space="0" w:color="auto"/>
        <w:bottom w:val="none" w:sz="0" w:space="0" w:color="auto"/>
        <w:right w:val="none" w:sz="0" w:space="0" w:color="auto"/>
      </w:divBdr>
    </w:div>
    <w:div w:id="1715228976">
      <w:bodyDiv w:val="1"/>
      <w:marLeft w:val="0"/>
      <w:marRight w:val="0"/>
      <w:marTop w:val="0"/>
      <w:marBottom w:val="0"/>
      <w:divBdr>
        <w:top w:val="none" w:sz="0" w:space="0" w:color="auto"/>
        <w:left w:val="none" w:sz="0" w:space="0" w:color="auto"/>
        <w:bottom w:val="none" w:sz="0" w:space="0" w:color="auto"/>
        <w:right w:val="none" w:sz="0" w:space="0" w:color="auto"/>
      </w:divBdr>
    </w:div>
    <w:div w:id="1838418934">
      <w:bodyDiv w:val="1"/>
      <w:marLeft w:val="0"/>
      <w:marRight w:val="0"/>
      <w:marTop w:val="0"/>
      <w:marBottom w:val="0"/>
      <w:divBdr>
        <w:top w:val="none" w:sz="0" w:space="0" w:color="auto"/>
        <w:left w:val="none" w:sz="0" w:space="0" w:color="auto"/>
        <w:bottom w:val="none" w:sz="0" w:space="0" w:color="auto"/>
        <w:right w:val="none" w:sz="0" w:space="0" w:color="auto"/>
      </w:divBdr>
    </w:div>
    <w:div w:id="1885602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202</TotalTime>
  <Pages>8</Pages>
  <Words>2783</Words>
  <Characters>15865</Characters>
  <Application>Microsoft Office Word</Application>
  <DocSecurity>0</DocSecurity>
  <Lines>132</Lines>
  <Paragraphs>37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Leonarda Begčević</dc:creator>
  <cp:keywords/>
  <dc:description/>
  <cp:lastModifiedBy>Korisnik</cp:lastModifiedBy>
  <cp:revision>52</cp:revision>
  <dcterms:created xsi:type="dcterms:W3CDTF">2025-01-28T21:44:00Z</dcterms:created>
  <dcterms:modified xsi:type="dcterms:W3CDTF">2026-10-15T05:52:00Z</dcterms:modified>
</cp:coreProperties>
</file>